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94FA" w14:textId="77777777" w:rsidR="0039743D" w:rsidRDefault="00000000" w:rsidP="00052F0D">
      <w:pPr>
        <w:pStyle w:val="Heading1"/>
        <w:spacing w:before="0" w:line="240" w:lineRule="auto"/>
        <w:rPr>
          <w:rFonts w:ascii="Times New Roman" w:eastAsia="Times New Roman" w:hAnsi="Times New Roman" w:cs="Times New Roman"/>
          <w:sz w:val="44"/>
          <w:szCs w:val="44"/>
        </w:rPr>
      </w:pPr>
      <w:bookmarkStart w:id="0" w:name="_4p29ywrpi8z6" w:colFirst="0" w:colLast="0"/>
      <w:bookmarkEnd w:id="0"/>
      <w:r>
        <w:rPr>
          <w:rFonts w:ascii="Times New Roman" w:eastAsia="Times New Roman" w:hAnsi="Times New Roman" w:cs="Times New Roman"/>
          <w:sz w:val="44"/>
          <w:szCs w:val="44"/>
        </w:rPr>
        <w:t>Finance Toolkit for Nature-based and Integrated Water Resources Management Solutions</w:t>
      </w:r>
    </w:p>
    <w:p w14:paraId="4DBE2119" w14:textId="77777777" w:rsidR="0039743D" w:rsidRDefault="0039743D">
      <w:pPr>
        <w:spacing w:after="200" w:line="240" w:lineRule="auto"/>
        <w:rPr>
          <w:rFonts w:ascii="Times New Roman" w:eastAsia="Times New Roman" w:hAnsi="Times New Roman" w:cs="Times New Roman"/>
        </w:rPr>
      </w:pPr>
    </w:p>
    <w:p w14:paraId="1208939A" w14:textId="77777777" w:rsidR="0039743D" w:rsidRDefault="00000000">
      <w:pPr>
        <w:spacing w:after="200" w:line="240" w:lineRule="auto"/>
      </w:pPr>
      <w:r>
        <w:rPr>
          <w:rFonts w:ascii="Times New Roman" w:eastAsia="Times New Roman" w:hAnsi="Times New Roman" w:cs="Times New Roman"/>
        </w:rPr>
        <w:t xml:space="preserve">The purpose of this reference document is to provide an overview of a wide range of financing options for integrated water, </w:t>
      </w:r>
      <w:proofErr w:type="gramStart"/>
      <w:r>
        <w:rPr>
          <w:rFonts w:ascii="Times New Roman" w:eastAsia="Times New Roman" w:hAnsi="Times New Roman" w:cs="Times New Roman"/>
        </w:rPr>
        <w:t>land</w:t>
      </w:r>
      <w:proofErr w:type="gramEnd"/>
      <w:r>
        <w:rPr>
          <w:rFonts w:ascii="Times New Roman" w:eastAsia="Times New Roman" w:hAnsi="Times New Roman" w:cs="Times New Roman"/>
        </w:rPr>
        <w:t xml:space="preserve"> and ecosystem management initiatives. It focusses on ‘non-conventional’ financing mechanisms.  </w:t>
      </w:r>
    </w:p>
    <w:p w14:paraId="6E13346A" w14:textId="77777777" w:rsidR="0039743D" w:rsidRDefault="00000000">
      <w:pPr>
        <w:pStyle w:val="Heading2"/>
        <w:spacing w:after="0" w:line="240" w:lineRule="auto"/>
        <w:rPr>
          <w:rFonts w:ascii="Times New Roman" w:eastAsia="Times New Roman" w:hAnsi="Times New Roman" w:cs="Times New Roman"/>
          <w:u w:val="single"/>
        </w:rPr>
      </w:pPr>
      <w:bookmarkStart w:id="1" w:name="_6g95r4bhr1a1" w:colFirst="0" w:colLast="0"/>
      <w:bookmarkEnd w:id="1"/>
      <w:r>
        <w:rPr>
          <w:rFonts w:ascii="Times New Roman" w:eastAsia="Times New Roman" w:hAnsi="Times New Roman" w:cs="Times New Roman"/>
          <w:u w:val="single"/>
        </w:rPr>
        <w:t>‘Conventional’ Funding Sources</w:t>
      </w:r>
    </w:p>
    <w:p w14:paraId="71CEAC8F" w14:textId="77777777" w:rsidR="0039743D" w:rsidRDefault="0039743D"/>
    <w:p w14:paraId="20BED313" w14:textId="77777777" w:rsidR="0039743D" w:rsidRDefault="00000000">
      <w:pPr>
        <w:pStyle w:val="Heading3"/>
        <w:spacing w:before="0" w:after="0" w:line="240" w:lineRule="auto"/>
        <w:rPr>
          <w:rFonts w:ascii="Times New Roman" w:eastAsia="Times New Roman" w:hAnsi="Times New Roman" w:cs="Times New Roman"/>
          <w:color w:val="000000"/>
        </w:rPr>
      </w:pPr>
      <w:bookmarkStart w:id="2" w:name="_tyyllphtmnwk" w:colFirst="0" w:colLast="0"/>
      <w:bookmarkEnd w:id="2"/>
      <w:r>
        <w:rPr>
          <w:rFonts w:ascii="Times New Roman" w:eastAsia="Times New Roman" w:hAnsi="Times New Roman" w:cs="Times New Roman"/>
          <w:color w:val="000000"/>
        </w:rPr>
        <w:t>Multilateral and Bilateral Funding</w:t>
      </w:r>
    </w:p>
    <w:p w14:paraId="53B453BF"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following documents can help to determine which multilateral and bilateral sources might be the most promising for </w:t>
      </w:r>
      <w:proofErr w:type="gramStart"/>
      <w:r>
        <w:rPr>
          <w:rFonts w:ascii="Times New Roman" w:eastAsia="Times New Roman" w:hAnsi="Times New Roman" w:cs="Times New Roman"/>
        </w:rPr>
        <w:t>climate-related</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and IWRM actions in particular countries:</w:t>
      </w:r>
    </w:p>
    <w:p w14:paraId="47FDAA0B" w14:textId="77777777" w:rsidR="0039743D" w:rsidRDefault="00000000">
      <w:pPr>
        <w:numPr>
          <w:ilvl w:val="0"/>
          <w:numId w:val="4"/>
        </w:numPr>
        <w:spacing w:line="240" w:lineRule="auto"/>
        <w:rPr>
          <w:rFonts w:ascii="Times New Roman" w:eastAsia="Times New Roman" w:hAnsi="Times New Roman" w:cs="Times New Roman"/>
        </w:rPr>
      </w:pPr>
      <w:hyperlink r:id="rId7">
        <w:r>
          <w:rPr>
            <w:rFonts w:ascii="Times New Roman" w:eastAsia="Times New Roman" w:hAnsi="Times New Roman" w:cs="Times New Roman"/>
            <w:u w:val="single"/>
          </w:rPr>
          <w:t xml:space="preserve">Climate Finance Provided and </w:t>
        </w:r>
      </w:hyperlink>
      <w:hyperlink r:id="rId8">
        <w:proofErr w:type="spellStart"/>
        <w:r>
          <w:rPr>
            <w:rFonts w:ascii="Times New Roman" w:eastAsia="Times New Roman" w:hAnsi="Times New Roman" w:cs="Times New Roman"/>
            <w:u w:val="single"/>
          </w:rPr>
          <w:t>Mobilised</w:t>
        </w:r>
        <w:proofErr w:type="spellEnd"/>
      </w:hyperlink>
      <w:hyperlink r:id="rId9">
        <w:r>
          <w:rPr>
            <w:rFonts w:ascii="Times New Roman" w:eastAsia="Times New Roman" w:hAnsi="Times New Roman" w:cs="Times New Roman"/>
            <w:u w:val="single"/>
          </w:rPr>
          <w:t xml:space="preserve"> by Developed Countries in 2016-2020</w:t>
        </w:r>
      </w:hyperlink>
    </w:p>
    <w:p w14:paraId="697131CC" w14:textId="77777777" w:rsidR="0039743D" w:rsidRDefault="00000000">
      <w:pPr>
        <w:numPr>
          <w:ilvl w:val="0"/>
          <w:numId w:val="4"/>
        </w:numPr>
        <w:spacing w:line="240" w:lineRule="auto"/>
        <w:rPr>
          <w:rFonts w:ascii="Times New Roman" w:eastAsia="Times New Roman" w:hAnsi="Times New Roman" w:cs="Times New Roman"/>
        </w:rPr>
      </w:pPr>
      <w:hyperlink r:id="rId10">
        <w:r>
          <w:rPr>
            <w:rFonts w:ascii="Times New Roman" w:eastAsia="Times New Roman" w:hAnsi="Times New Roman" w:cs="Times New Roman"/>
            <w:u w:val="single"/>
          </w:rPr>
          <w:t>Joint Report on Multilateral Development Banks’ Climate Finance (2020)</w:t>
        </w:r>
      </w:hyperlink>
    </w:p>
    <w:p w14:paraId="36905C17" w14:textId="77777777" w:rsidR="0039743D" w:rsidRDefault="00000000">
      <w:pPr>
        <w:numPr>
          <w:ilvl w:val="0"/>
          <w:numId w:val="4"/>
        </w:numPr>
        <w:spacing w:line="240" w:lineRule="auto"/>
        <w:rPr>
          <w:rFonts w:ascii="Times New Roman" w:eastAsia="Times New Roman" w:hAnsi="Times New Roman" w:cs="Times New Roman"/>
        </w:rPr>
      </w:pPr>
      <w:hyperlink r:id="rId11">
        <w:r>
          <w:rPr>
            <w:rFonts w:ascii="Times New Roman" w:eastAsia="Times New Roman" w:hAnsi="Times New Roman" w:cs="Times New Roman"/>
            <w:u w:val="single"/>
          </w:rPr>
          <w:t>Multilateral Development Banks and Private Sector Engagement for Sustainable Development</w:t>
        </w:r>
      </w:hyperlink>
    </w:p>
    <w:p w14:paraId="5B29B74B" w14:textId="77777777" w:rsidR="0039743D" w:rsidRDefault="00000000">
      <w:pPr>
        <w:numPr>
          <w:ilvl w:val="0"/>
          <w:numId w:val="4"/>
        </w:numPr>
        <w:spacing w:line="240" w:lineRule="auto"/>
        <w:rPr>
          <w:rFonts w:ascii="Times New Roman" w:eastAsia="Times New Roman" w:hAnsi="Times New Roman" w:cs="Times New Roman"/>
        </w:rPr>
      </w:pPr>
      <w:hyperlink r:id="rId12">
        <w:r>
          <w:rPr>
            <w:rFonts w:ascii="Times New Roman" w:eastAsia="Times New Roman" w:hAnsi="Times New Roman" w:cs="Times New Roman"/>
            <w:u w:val="single"/>
          </w:rPr>
          <w:t>UNFCCC: Multilateral and Bilateral Funding Sources</w:t>
        </w:r>
      </w:hyperlink>
    </w:p>
    <w:p w14:paraId="6A69A963" w14:textId="77777777" w:rsidR="0039743D" w:rsidRDefault="00000000">
      <w:pPr>
        <w:pStyle w:val="Heading3"/>
        <w:spacing w:after="0" w:line="240" w:lineRule="auto"/>
        <w:rPr>
          <w:rFonts w:ascii="Times New Roman" w:eastAsia="Times New Roman" w:hAnsi="Times New Roman" w:cs="Times New Roman"/>
          <w:color w:val="000000"/>
        </w:rPr>
      </w:pPr>
      <w:bookmarkStart w:id="3" w:name="_gxw5akwbxms5" w:colFirst="0" w:colLast="0"/>
      <w:bookmarkEnd w:id="3"/>
      <w:r>
        <w:rPr>
          <w:rFonts w:ascii="Times New Roman" w:eastAsia="Times New Roman" w:hAnsi="Times New Roman" w:cs="Times New Roman"/>
          <w:color w:val="000000"/>
        </w:rPr>
        <w:t>Adaptation Funds</w:t>
      </w:r>
    </w:p>
    <w:p w14:paraId="72941F71"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Check through the following list for opportunities to apply for grants to implement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and IWRM-focused projects:</w:t>
      </w:r>
    </w:p>
    <w:p w14:paraId="37872225" w14:textId="77777777" w:rsidR="0039743D" w:rsidRDefault="00000000">
      <w:pPr>
        <w:numPr>
          <w:ilvl w:val="0"/>
          <w:numId w:val="6"/>
        </w:numPr>
        <w:spacing w:line="240" w:lineRule="auto"/>
        <w:rPr>
          <w:rFonts w:ascii="Times New Roman" w:eastAsia="Times New Roman" w:hAnsi="Times New Roman" w:cs="Times New Roman"/>
        </w:rPr>
      </w:pPr>
      <w:hyperlink r:id="rId13">
        <w:r>
          <w:rPr>
            <w:rFonts w:ascii="Times New Roman" w:eastAsia="Times New Roman" w:hAnsi="Times New Roman" w:cs="Times New Roman"/>
            <w:u w:val="single"/>
          </w:rPr>
          <w:t>Adaptation Fund</w:t>
        </w:r>
      </w:hyperlink>
    </w:p>
    <w:p w14:paraId="5635B517" w14:textId="77777777" w:rsidR="0039743D" w:rsidRDefault="00000000">
      <w:pPr>
        <w:numPr>
          <w:ilvl w:val="0"/>
          <w:numId w:val="6"/>
        </w:numPr>
        <w:spacing w:line="240" w:lineRule="auto"/>
        <w:rPr>
          <w:rFonts w:ascii="Times New Roman" w:eastAsia="Times New Roman" w:hAnsi="Times New Roman" w:cs="Times New Roman"/>
        </w:rPr>
      </w:pPr>
      <w:hyperlink r:id="rId14">
        <w:r>
          <w:rPr>
            <w:rFonts w:ascii="Times New Roman" w:eastAsia="Times New Roman" w:hAnsi="Times New Roman" w:cs="Times New Roman"/>
            <w:u w:val="single"/>
          </w:rPr>
          <w:t xml:space="preserve">Global </w:t>
        </w:r>
        <w:proofErr w:type="spellStart"/>
        <w:r>
          <w:rPr>
            <w:rFonts w:ascii="Times New Roman" w:eastAsia="Times New Roman" w:hAnsi="Times New Roman" w:cs="Times New Roman"/>
            <w:u w:val="single"/>
          </w:rPr>
          <w:t>EbA</w:t>
        </w:r>
        <w:proofErr w:type="spellEnd"/>
        <w:r>
          <w:rPr>
            <w:rFonts w:ascii="Times New Roman" w:eastAsia="Times New Roman" w:hAnsi="Times New Roman" w:cs="Times New Roman"/>
            <w:u w:val="single"/>
          </w:rPr>
          <w:t xml:space="preserve"> Fund</w:t>
        </w:r>
      </w:hyperlink>
    </w:p>
    <w:p w14:paraId="6571106A" w14:textId="77777777" w:rsidR="0039743D" w:rsidRDefault="00000000">
      <w:pPr>
        <w:numPr>
          <w:ilvl w:val="0"/>
          <w:numId w:val="6"/>
        </w:numPr>
        <w:spacing w:line="240" w:lineRule="auto"/>
        <w:rPr>
          <w:rFonts w:ascii="Times New Roman" w:eastAsia="Times New Roman" w:hAnsi="Times New Roman" w:cs="Times New Roman"/>
        </w:rPr>
      </w:pPr>
      <w:hyperlink r:id="rId15">
        <w:r>
          <w:rPr>
            <w:rFonts w:ascii="Times New Roman" w:eastAsia="Times New Roman" w:hAnsi="Times New Roman" w:cs="Times New Roman"/>
            <w:u w:val="single"/>
          </w:rPr>
          <w:t>Least Developed Countries Fund</w:t>
        </w:r>
      </w:hyperlink>
    </w:p>
    <w:p w14:paraId="3D8FA346" w14:textId="77777777" w:rsidR="0039743D" w:rsidRDefault="00000000">
      <w:pPr>
        <w:numPr>
          <w:ilvl w:val="0"/>
          <w:numId w:val="6"/>
        </w:numPr>
        <w:spacing w:line="240" w:lineRule="auto"/>
        <w:rPr>
          <w:rFonts w:ascii="Times New Roman" w:eastAsia="Times New Roman" w:hAnsi="Times New Roman" w:cs="Times New Roman"/>
        </w:rPr>
      </w:pPr>
      <w:hyperlink r:id="rId16">
        <w:r>
          <w:rPr>
            <w:rFonts w:ascii="Times New Roman" w:eastAsia="Times New Roman" w:hAnsi="Times New Roman" w:cs="Times New Roman"/>
            <w:u w:val="single"/>
          </w:rPr>
          <w:t>Special Climate Change Fund</w:t>
        </w:r>
      </w:hyperlink>
    </w:p>
    <w:p w14:paraId="4A779C6E" w14:textId="77777777" w:rsidR="0039743D" w:rsidRDefault="00000000">
      <w:pPr>
        <w:numPr>
          <w:ilvl w:val="0"/>
          <w:numId w:val="6"/>
        </w:numPr>
        <w:spacing w:line="240" w:lineRule="auto"/>
        <w:rPr>
          <w:rFonts w:ascii="Times New Roman" w:eastAsia="Times New Roman" w:hAnsi="Times New Roman" w:cs="Times New Roman"/>
        </w:rPr>
      </w:pPr>
      <w:hyperlink r:id="rId17">
        <w:r>
          <w:rPr>
            <w:rFonts w:ascii="Times New Roman" w:eastAsia="Times New Roman" w:hAnsi="Times New Roman" w:cs="Times New Roman"/>
            <w:u w:val="single"/>
          </w:rPr>
          <w:t>Green Climate Fund</w:t>
        </w:r>
      </w:hyperlink>
    </w:p>
    <w:p w14:paraId="69B9064B" w14:textId="77777777" w:rsidR="0039743D" w:rsidRDefault="00000000">
      <w:pPr>
        <w:numPr>
          <w:ilvl w:val="0"/>
          <w:numId w:val="6"/>
        </w:numPr>
        <w:spacing w:line="240" w:lineRule="auto"/>
        <w:rPr>
          <w:rFonts w:ascii="Times New Roman" w:eastAsia="Times New Roman" w:hAnsi="Times New Roman" w:cs="Times New Roman"/>
        </w:rPr>
      </w:pPr>
      <w:hyperlink r:id="rId18">
        <w:r>
          <w:rPr>
            <w:rFonts w:ascii="Times New Roman" w:eastAsia="Times New Roman" w:hAnsi="Times New Roman" w:cs="Times New Roman"/>
            <w:u w:val="single"/>
          </w:rPr>
          <w:t>Climate Investment Funds</w:t>
        </w:r>
      </w:hyperlink>
    </w:p>
    <w:p w14:paraId="7A335F62" w14:textId="77777777" w:rsidR="0039743D" w:rsidRDefault="00000000">
      <w:pPr>
        <w:pStyle w:val="Heading3"/>
        <w:spacing w:after="0" w:line="240" w:lineRule="auto"/>
        <w:rPr>
          <w:rFonts w:ascii="Times New Roman" w:eastAsia="Times New Roman" w:hAnsi="Times New Roman" w:cs="Times New Roman"/>
          <w:color w:val="000000"/>
        </w:rPr>
      </w:pPr>
      <w:bookmarkStart w:id="4" w:name="_z0b230uak7t7" w:colFirst="0" w:colLast="0"/>
      <w:bookmarkEnd w:id="4"/>
      <w:r>
        <w:rPr>
          <w:rFonts w:ascii="Times New Roman" w:eastAsia="Times New Roman" w:hAnsi="Times New Roman" w:cs="Times New Roman"/>
          <w:color w:val="000000"/>
        </w:rPr>
        <w:t>Environmental Funds (Conservation Trusts) in Africa</w:t>
      </w:r>
      <w:r>
        <w:rPr>
          <w:noProof/>
        </w:rPr>
        <w:drawing>
          <wp:anchor distT="114300" distB="114300" distL="114300" distR="114300" simplePos="0" relativeHeight="251658240" behindDoc="0" locked="0" layoutInCell="1" hidden="0" allowOverlap="1" wp14:anchorId="15843C8B" wp14:editId="0D135600">
            <wp:simplePos x="0" y="0"/>
            <wp:positionH relativeFrom="column">
              <wp:posOffset>1</wp:posOffset>
            </wp:positionH>
            <wp:positionV relativeFrom="paragraph">
              <wp:posOffset>133350</wp:posOffset>
            </wp:positionV>
            <wp:extent cx="3471863" cy="2643350"/>
            <wp:effectExtent l="12700" t="12700" r="12700" b="1270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13621" t="1673" r="14102"/>
                    <a:stretch>
                      <a:fillRect/>
                    </a:stretch>
                  </pic:blipFill>
                  <pic:spPr>
                    <a:xfrm>
                      <a:off x="0" y="0"/>
                      <a:ext cx="3471863" cy="2643350"/>
                    </a:xfrm>
                    <a:prstGeom prst="rect">
                      <a:avLst/>
                    </a:prstGeom>
                    <a:ln w="12700">
                      <a:solidFill>
                        <a:srgbClr val="000000"/>
                      </a:solidFill>
                      <a:prstDash val="solid"/>
                    </a:ln>
                  </pic:spPr>
                </pic:pic>
              </a:graphicData>
            </a:graphic>
          </wp:anchor>
        </w:drawing>
      </w:r>
    </w:p>
    <w:p w14:paraId="1FDF2146"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These are endowment funds that operate indefinitely, dedicating a certain portion of their total assets per year to protection of natural areas and species. They also fund sustainable development projects, climate action, and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In August, 2022, a </w:t>
      </w:r>
      <w:hyperlink r:id="rId20" w:anchor=":~:text=A%20Pan%2DAfrican%20Conservation%20Trust%20(APACT)%20is%20an%20ambitious,independent%20hybrid%20sustainable%20financing%20mechanism.">
        <w:r>
          <w:rPr>
            <w:rFonts w:ascii="Times New Roman" w:eastAsia="Times New Roman" w:hAnsi="Times New Roman" w:cs="Times New Roman"/>
            <w:u w:val="single"/>
          </w:rPr>
          <w:t>Pan-African Conservation Trust</w:t>
        </w:r>
      </w:hyperlink>
      <w:r>
        <w:rPr>
          <w:rFonts w:ascii="Times New Roman" w:eastAsia="Times New Roman" w:hAnsi="Times New Roman" w:cs="Times New Roman"/>
        </w:rPr>
        <w:t xml:space="preserve"> was established to raise $200 billion USD and allocate funding across the continent as needed. See </w:t>
      </w:r>
      <w:hyperlink r:id="rId21">
        <w:r>
          <w:rPr>
            <w:rFonts w:ascii="Times New Roman" w:eastAsia="Times New Roman" w:hAnsi="Times New Roman" w:cs="Times New Roman"/>
            <w:u w:val="single"/>
          </w:rPr>
          <w:t>Consortium of African Funds for the Environment (CAFE)</w:t>
        </w:r>
      </w:hyperlink>
      <w:r>
        <w:rPr>
          <w:rFonts w:ascii="Times New Roman" w:eastAsia="Times New Roman" w:hAnsi="Times New Roman" w:cs="Times New Roman"/>
        </w:rPr>
        <w:t xml:space="preserve"> for links to each fund shown on the map to the left (19 funds in 20 countries). There are additional examples in </w:t>
      </w:r>
      <w:hyperlink r:id="rId22">
        <w:r>
          <w:rPr>
            <w:rFonts w:ascii="Times New Roman" w:eastAsia="Times New Roman" w:hAnsi="Times New Roman" w:cs="Times New Roman"/>
            <w:u w:val="single"/>
          </w:rPr>
          <w:t>South Africa</w:t>
        </w:r>
      </w:hyperlink>
      <w:r>
        <w:rPr>
          <w:rFonts w:ascii="Times New Roman" w:eastAsia="Times New Roman" w:hAnsi="Times New Roman" w:cs="Times New Roman"/>
        </w:rPr>
        <w:t xml:space="preserve"> and </w:t>
      </w:r>
      <w:hyperlink r:id="rId23">
        <w:r>
          <w:rPr>
            <w:rFonts w:ascii="Times New Roman" w:eastAsia="Times New Roman" w:hAnsi="Times New Roman" w:cs="Times New Roman"/>
            <w:u w:val="single"/>
          </w:rPr>
          <w:t>Kenya</w:t>
        </w:r>
      </w:hyperlink>
      <w:r>
        <w:rPr>
          <w:rFonts w:ascii="Times New Roman" w:eastAsia="Times New Roman" w:hAnsi="Times New Roman" w:cs="Times New Roman"/>
        </w:rPr>
        <w:t>.</w:t>
      </w:r>
    </w:p>
    <w:p w14:paraId="4E0C38D8" w14:textId="77777777" w:rsidR="0039743D" w:rsidRDefault="0039743D">
      <w:pPr>
        <w:spacing w:line="240" w:lineRule="auto"/>
        <w:rPr>
          <w:rFonts w:ascii="Times New Roman" w:eastAsia="Times New Roman" w:hAnsi="Times New Roman" w:cs="Times New Roman"/>
        </w:rPr>
      </w:pPr>
    </w:p>
    <w:p w14:paraId="45ED9C12"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Additional sources of environmental grants can be found on </w:t>
      </w:r>
      <w:hyperlink r:id="rId24">
        <w:r>
          <w:rPr>
            <w:rFonts w:ascii="Times New Roman" w:eastAsia="Times New Roman" w:hAnsi="Times New Roman" w:cs="Times New Roman"/>
            <w:u w:val="single"/>
          </w:rPr>
          <w:t>Environmental Grants</w:t>
        </w:r>
      </w:hyperlink>
      <w:r>
        <w:rPr>
          <w:rFonts w:ascii="Times New Roman" w:eastAsia="Times New Roman" w:hAnsi="Times New Roman" w:cs="Times New Roman"/>
        </w:rPr>
        <w:t>, a grant database. For example, the Critical Ecosystems Partnership Fund invests in specific ecosystems (</w:t>
      </w:r>
      <w:hyperlink r:id="rId25">
        <w:r>
          <w:rPr>
            <w:rFonts w:ascii="Times New Roman" w:eastAsia="Times New Roman" w:hAnsi="Times New Roman" w:cs="Times New Roman"/>
            <w:u w:val="single"/>
          </w:rPr>
          <w:t>map</w:t>
        </w:r>
      </w:hyperlink>
      <w:r>
        <w:rPr>
          <w:rFonts w:ascii="Times New Roman" w:eastAsia="Times New Roman" w:hAnsi="Times New Roman" w:cs="Times New Roman"/>
        </w:rPr>
        <w:t xml:space="preserve">), contributing to </w:t>
      </w:r>
      <w:hyperlink r:id="rId26">
        <w:proofErr w:type="spellStart"/>
        <w:r>
          <w:rPr>
            <w:rFonts w:ascii="Times New Roman" w:eastAsia="Times New Roman" w:hAnsi="Times New Roman" w:cs="Times New Roman"/>
            <w:u w:val="single"/>
          </w:rPr>
          <w:t>NbS</w:t>
        </w:r>
        <w:proofErr w:type="spellEnd"/>
        <w:r>
          <w:rPr>
            <w:rFonts w:ascii="Times New Roman" w:eastAsia="Times New Roman" w:hAnsi="Times New Roman" w:cs="Times New Roman"/>
            <w:u w:val="single"/>
          </w:rPr>
          <w:t xml:space="preserve"> for climate action</w:t>
        </w:r>
      </w:hyperlink>
      <w:r>
        <w:rPr>
          <w:rFonts w:ascii="Times New Roman" w:eastAsia="Times New Roman" w:hAnsi="Times New Roman" w:cs="Times New Roman"/>
        </w:rPr>
        <w:t xml:space="preserve"> and </w:t>
      </w:r>
      <w:hyperlink r:id="rId27">
        <w:r>
          <w:rPr>
            <w:rFonts w:ascii="Times New Roman" w:eastAsia="Times New Roman" w:hAnsi="Times New Roman" w:cs="Times New Roman"/>
            <w:u w:val="single"/>
          </w:rPr>
          <w:t>SDG</w:t>
        </w:r>
      </w:hyperlink>
      <w:r>
        <w:rPr>
          <w:rFonts w:ascii="Times New Roman" w:eastAsia="Times New Roman" w:hAnsi="Times New Roman" w:cs="Times New Roman"/>
        </w:rPr>
        <w:t xml:space="preserve"> achievement.</w:t>
      </w:r>
    </w:p>
    <w:p w14:paraId="47894411" w14:textId="77777777" w:rsidR="0039743D" w:rsidRDefault="00000000">
      <w:pPr>
        <w:pStyle w:val="Heading3"/>
        <w:spacing w:after="0" w:line="240" w:lineRule="auto"/>
        <w:rPr>
          <w:rFonts w:ascii="Times New Roman" w:eastAsia="Times New Roman" w:hAnsi="Times New Roman" w:cs="Times New Roman"/>
          <w:color w:val="000000"/>
        </w:rPr>
      </w:pPr>
      <w:bookmarkStart w:id="5" w:name="_b50838aj5ntq" w:colFirst="0" w:colLast="0"/>
      <w:bookmarkEnd w:id="5"/>
      <w:r>
        <w:rPr>
          <w:rFonts w:ascii="Times New Roman" w:eastAsia="Times New Roman" w:hAnsi="Times New Roman" w:cs="Times New Roman"/>
          <w:color w:val="000000"/>
        </w:rPr>
        <w:t>Transboundary Water Management Financing</w:t>
      </w:r>
    </w:p>
    <w:p w14:paraId="78051EBB" w14:textId="77777777" w:rsidR="0039743D" w:rsidRDefault="00000000">
      <w:pPr>
        <w:numPr>
          <w:ilvl w:val="0"/>
          <w:numId w:val="1"/>
        </w:numPr>
        <w:spacing w:line="240" w:lineRule="auto"/>
        <w:rPr>
          <w:rFonts w:ascii="Times New Roman" w:eastAsia="Times New Roman" w:hAnsi="Times New Roman" w:cs="Times New Roman"/>
          <w:sz w:val="24"/>
          <w:szCs w:val="24"/>
        </w:rPr>
      </w:pPr>
      <w:hyperlink r:id="rId28">
        <w:r>
          <w:rPr>
            <w:rFonts w:ascii="Times New Roman" w:eastAsia="Times New Roman" w:hAnsi="Times New Roman" w:cs="Times New Roman"/>
            <w:u w:val="single"/>
          </w:rPr>
          <w:t>Funding and Financing of Transboundary Water Cooperation (UNECE)</w:t>
        </w:r>
      </w:hyperlink>
    </w:p>
    <w:p w14:paraId="7778F4F9" w14:textId="77777777" w:rsidR="0039743D" w:rsidRDefault="00000000">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AIP Transboundary PIDA </w:t>
      </w:r>
      <w:hyperlink r:id="rId29">
        <w:r>
          <w:rPr>
            <w:rFonts w:ascii="Times New Roman" w:eastAsia="Times New Roman" w:hAnsi="Times New Roman" w:cs="Times New Roman"/>
            <w:u w:val="single"/>
          </w:rPr>
          <w:t xml:space="preserve">Water Investment </w:t>
        </w:r>
        <w:proofErr w:type="spellStart"/>
        <w:r>
          <w:rPr>
            <w:rFonts w:ascii="Times New Roman" w:eastAsia="Times New Roman" w:hAnsi="Times New Roman" w:cs="Times New Roman"/>
            <w:u w:val="single"/>
          </w:rPr>
          <w:t>Programme</w:t>
        </w:r>
        <w:proofErr w:type="spellEnd"/>
      </w:hyperlink>
    </w:p>
    <w:p w14:paraId="765AFD33" w14:textId="77777777" w:rsidR="0039743D" w:rsidRDefault="00000000">
      <w:pPr>
        <w:numPr>
          <w:ilvl w:val="0"/>
          <w:numId w:val="1"/>
        </w:numPr>
        <w:spacing w:line="240" w:lineRule="auto"/>
        <w:rPr>
          <w:rFonts w:ascii="Times New Roman" w:eastAsia="Times New Roman" w:hAnsi="Times New Roman" w:cs="Times New Roman"/>
        </w:rPr>
      </w:pPr>
      <w:hyperlink r:id="rId30">
        <w:proofErr w:type="spellStart"/>
        <w:r>
          <w:rPr>
            <w:rFonts w:ascii="Times New Roman" w:eastAsia="Times New Roman" w:hAnsi="Times New Roman" w:cs="Times New Roman"/>
            <w:u w:val="single"/>
          </w:rPr>
          <w:t>Cubango</w:t>
        </w:r>
        <w:proofErr w:type="spellEnd"/>
        <w:r>
          <w:rPr>
            <w:rFonts w:ascii="Times New Roman" w:eastAsia="Times New Roman" w:hAnsi="Times New Roman" w:cs="Times New Roman"/>
            <w:u w:val="single"/>
          </w:rPr>
          <w:t>-Okavango River Basin Fund</w:t>
        </w:r>
      </w:hyperlink>
    </w:p>
    <w:p w14:paraId="1BB07A67" w14:textId="77777777" w:rsidR="0039743D" w:rsidRDefault="00000000">
      <w:pPr>
        <w:numPr>
          <w:ilvl w:val="0"/>
          <w:numId w:val="1"/>
        </w:numPr>
        <w:spacing w:line="240" w:lineRule="auto"/>
        <w:rPr>
          <w:rFonts w:ascii="Times New Roman" w:eastAsia="Times New Roman" w:hAnsi="Times New Roman" w:cs="Times New Roman"/>
        </w:rPr>
      </w:pPr>
      <w:hyperlink r:id="rId31">
        <w:r>
          <w:rPr>
            <w:rFonts w:ascii="Times New Roman" w:eastAsia="Times New Roman" w:hAnsi="Times New Roman" w:cs="Times New Roman"/>
            <w:u w:val="single"/>
          </w:rPr>
          <w:t>PIDACC</w:t>
        </w:r>
      </w:hyperlink>
      <w:hyperlink r:id="rId32">
        <w:r>
          <w:rPr>
            <w:rFonts w:ascii="Times New Roman" w:eastAsia="Times New Roman" w:hAnsi="Times New Roman" w:cs="Times New Roman"/>
            <w:u w:val="single"/>
          </w:rPr>
          <w:t xml:space="preserve"> Niger River Basin</w:t>
        </w:r>
      </w:hyperlink>
    </w:p>
    <w:p w14:paraId="5C54720C" w14:textId="77777777" w:rsidR="0039743D" w:rsidRDefault="00000000">
      <w:pPr>
        <w:numPr>
          <w:ilvl w:val="0"/>
          <w:numId w:val="1"/>
        </w:numPr>
        <w:spacing w:line="240" w:lineRule="auto"/>
        <w:rPr>
          <w:rFonts w:ascii="Times New Roman" w:eastAsia="Times New Roman" w:hAnsi="Times New Roman" w:cs="Times New Roman"/>
        </w:rPr>
      </w:pPr>
      <w:hyperlink r:id="rId33">
        <w:r>
          <w:rPr>
            <w:rFonts w:ascii="Times New Roman" w:eastAsia="Times New Roman" w:hAnsi="Times New Roman" w:cs="Times New Roman"/>
            <w:u w:val="single"/>
          </w:rPr>
          <w:t>Zambezi Valley Development Fund</w:t>
        </w:r>
      </w:hyperlink>
    </w:p>
    <w:p w14:paraId="2EA80BC7" w14:textId="77777777" w:rsidR="0039743D" w:rsidRDefault="00000000">
      <w:pPr>
        <w:pStyle w:val="Heading2"/>
        <w:spacing w:after="0" w:line="240" w:lineRule="auto"/>
        <w:rPr>
          <w:rFonts w:ascii="Times New Roman" w:eastAsia="Times New Roman" w:hAnsi="Times New Roman" w:cs="Times New Roman"/>
          <w:u w:val="single"/>
        </w:rPr>
      </w:pPr>
      <w:bookmarkStart w:id="6" w:name="_q96ksqhz2m25" w:colFirst="0" w:colLast="0"/>
      <w:bookmarkEnd w:id="6"/>
      <w:r>
        <w:rPr>
          <w:rFonts w:ascii="Times New Roman" w:eastAsia="Times New Roman" w:hAnsi="Times New Roman" w:cs="Times New Roman"/>
          <w:u w:val="single"/>
        </w:rPr>
        <w:t>Impact Investing and Blended Finance</w:t>
      </w:r>
    </w:p>
    <w:p w14:paraId="7FD8ADD3"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 Blended Finance structure can attract impact investments aimed at helping utilities, farmers, and businesses big and small transition to more sustainable production practices. These structures “soften” this transition by combining resources from philanthropy, governments, and the private sector. The combination of funding sources from different sectors allows for agricultural producers, for example, to access concessional or low-interest loans with long repayment periods to implement adaptation measures (riparian protection, agroforestry, drip irrigation, etc.) in their production practices. Credit and political risk </w:t>
      </w:r>
      <w:proofErr w:type="gramStart"/>
      <w:r>
        <w:rPr>
          <w:rFonts w:ascii="Times New Roman" w:eastAsia="Times New Roman" w:hAnsi="Times New Roman" w:cs="Times New Roman"/>
        </w:rPr>
        <w:t>guarantees</w:t>
      </w:r>
      <w:proofErr w:type="gramEnd"/>
      <w:r>
        <w:rPr>
          <w:rFonts w:ascii="Times New Roman" w:eastAsia="Times New Roman" w:hAnsi="Times New Roman" w:cs="Times New Roman"/>
        </w:rPr>
        <w:t xml:space="preserve"> from governments augment the pool of funds available by attracting private investors to non-conventional projects with major payoffs in terms of adaptation benefits and water conservation. Some examples of how Blended Finance approaches can promote water-positive change in the agricultural sector include </w:t>
      </w:r>
      <w:hyperlink r:id="rId34">
        <w:r>
          <w:rPr>
            <w:rFonts w:ascii="Times New Roman" w:eastAsia="Times New Roman" w:hAnsi="Times New Roman" w:cs="Times New Roman"/>
            <w:u w:val="single"/>
          </w:rPr>
          <w:t>The West African Initiative for Climate-Smart Agriculture</w:t>
        </w:r>
      </w:hyperlink>
      <w:r>
        <w:rPr>
          <w:rFonts w:ascii="Times New Roman" w:eastAsia="Times New Roman" w:hAnsi="Times New Roman" w:cs="Times New Roman"/>
        </w:rPr>
        <w:t xml:space="preserve"> and the Green Climate Fund’s</w:t>
      </w:r>
      <w:hyperlink r:id="rId35">
        <w:r>
          <w:rPr>
            <w:rFonts w:ascii="Times New Roman" w:eastAsia="Times New Roman" w:hAnsi="Times New Roman" w:cs="Times New Roman"/>
          </w:rPr>
          <w:t xml:space="preserve"> </w:t>
        </w:r>
      </w:hyperlink>
      <w:hyperlink r:id="rId36">
        <w:r>
          <w:rPr>
            <w:rFonts w:ascii="Times New Roman" w:eastAsia="Times New Roman" w:hAnsi="Times New Roman" w:cs="Times New Roman"/>
            <w:u w:val="single"/>
          </w:rPr>
          <w:t>Dry Corridor</w:t>
        </w:r>
      </w:hyperlink>
      <w:r>
        <w:rPr>
          <w:rFonts w:ascii="Times New Roman" w:eastAsia="Times New Roman" w:hAnsi="Times New Roman" w:cs="Times New Roman"/>
        </w:rPr>
        <w:t xml:space="preserve"> project in Central America and the Caribbean. Such impact investments can also be used to eventually receive sustainability certifications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and thus higher prices for goods produced. </w:t>
      </w:r>
    </w:p>
    <w:p w14:paraId="3691845E" w14:textId="77777777" w:rsidR="0039743D" w:rsidRDefault="0039743D">
      <w:pPr>
        <w:spacing w:line="240" w:lineRule="auto"/>
        <w:rPr>
          <w:rFonts w:ascii="Times New Roman" w:eastAsia="Times New Roman" w:hAnsi="Times New Roman" w:cs="Times New Roman"/>
        </w:rPr>
      </w:pPr>
    </w:p>
    <w:p w14:paraId="078FE8C9"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Further information on Blended Finance, and leveraging mechanisms, can be found in: </w:t>
      </w:r>
    </w:p>
    <w:p w14:paraId="36E22A4E" w14:textId="77777777" w:rsidR="0039743D" w:rsidRDefault="00000000">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Continental Africa Water Investment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w:t>
      </w:r>
      <w:hyperlink r:id="rId37">
        <w:r>
          <w:rPr>
            <w:rFonts w:ascii="Times New Roman" w:eastAsia="Times New Roman" w:hAnsi="Times New Roman" w:cs="Times New Roman"/>
            <w:u w:val="single"/>
          </w:rPr>
          <w:t>AIP</w:t>
        </w:r>
      </w:hyperlink>
      <w:r>
        <w:rPr>
          <w:rFonts w:ascii="Times New Roman" w:eastAsia="Times New Roman" w:hAnsi="Times New Roman" w:cs="Times New Roman"/>
        </w:rPr>
        <w:t xml:space="preserve">): aiming to leverage US$1 billion SDG water-related investments per year by 2025 from bilateral, </w:t>
      </w:r>
      <w:proofErr w:type="gramStart"/>
      <w:r>
        <w:rPr>
          <w:rFonts w:ascii="Times New Roman" w:eastAsia="Times New Roman" w:hAnsi="Times New Roman" w:cs="Times New Roman"/>
        </w:rPr>
        <w:t>multilateral</w:t>
      </w:r>
      <w:proofErr w:type="gramEnd"/>
      <w:r>
        <w:rPr>
          <w:rFonts w:ascii="Times New Roman" w:eastAsia="Times New Roman" w:hAnsi="Times New Roman" w:cs="Times New Roman"/>
        </w:rPr>
        <w:t xml:space="preserve"> and private sources</w:t>
      </w:r>
    </w:p>
    <w:p w14:paraId="1D7DD086" w14:textId="77777777" w:rsidR="0039743D" w:rsidRDefault="00000000">
      <w:pPr>
        <w:numPr>
          <w:ilvl w:val="0"/>
          <w:numId w:val="5"/>
        </w:numPr>
        <w:spacing w:line="240" w:lineRule="auto"/>
        <w:rPr>
          <w:rFonts w:ascii="Times New Roman" w:eastAsia="Times New Roman" w:hAnsi="Times New Roman" w:cs="Times New Roman"/>
        </w:rPr>
      </w:pPr>
      <w:hyperlink r:id="rId38">
        <w:r>
          <w:rPr>
            <w:rFonts w:ascii="Times New Roman" w:eastAsia="Times New Roman" w:hAnsi="Times New Roman" w:cs="Times New Roman"/>
            <w:u w:val="single"/>
          </w:rPr>
          <w:t>Blended Finance in the Water Sector</w:t>
        </w:r>
      </w:hyperlink>
    </w:p>
    <w:p w14:paraId="7EB56484" w14:textId="77777777" w:rsidR="0039743D" w:rsidRDefault="00000000">
      <w:pPr>
        <w:numPr>
          <w:ilvl w:val="0"/>
          <w:numId w:val="5"/>
        </w:numPr>
        <w:spacing w:line="240" w:lineRule="auto"/>
        <w:rPr>
          <w:rFonts w:ascii="Times New Roman" w:eastAsia="Times New Roman" w:hAnsi="Times New Roman" w:cs="Times New Roman"/>
        </w:rPr>
      </w:pPr>
      <w:hyperlink r:id="rId39">
        <w:r>
          <w:rPr>
            <w:rFonts w:ascii="Times New Roman" w:eastAsia="Times New Roman" w:hAnsi="Times New Roman" w:cs="Times New Roman"/>
            <w:u w:val="single"/>
          </w:rPr>
          <w:t>Making Blended Finance Work for Water &amp; Sanitation</w:t>
        </w:r>
      </w:hyperlink>
    </w:p>
    <w:p w14:paraId="0FDE12DE" w14:textId="77777777" w:rsidR="0039743D" w:rsidRDefault="00000000">
      <w:pPr>
        <w:numPr>
          <w:ilvl w:val="0"/>
          <w:numId w:val="5"/>
        </w:numPr>
        <w:spacing w:line="240" w:lineRule="auto"/>
        <w:rPr>
          <w:rFonts w:ascii="Times New Roman" w:eastAsia="Times New Roman" w:hAnsi="Times New Roman" w:cs="Times New Roman"/>
        </w:rPr>
      </w:pPr>
      <w:hyperlink r:id="rId40">
        <w:r>
          <w:rPr>
            <w:rFonts w:ascii="Times New Roman" w:eastAsia="Times New Roman" w:hAnsi="Times New Roman" w:cs="Times New Roman"/>
            <w:u w:val="single"/>
          </w:rPr>
          <w:t>African Water Facility</w:t>
        </w:r>
      </w:hyperlink>
      <w:r>
        <w:rPr>
          <w:rFonts w:ascii="Times New Roman" w:eastAsia="Times New Roman" w:hAnsi="Times New Roman" w:cs="Times New Roman"/>
        </w:rPr>
        <w:t xml:space="preserve"> (part of AfDB)</w:t>
      </w:r>
    </w:p>
    <w:p w14:paraId="55868C50" w14:textId="77777777" w:rsidR="0039743D" w:rsidRDefault="00000000">
      <w:pPr>
        <w:pStyle w:val="Heading3"/>
        <w:spacing w:after="0" w:line="240" w:lineRule="auto"/>
        <w:rPr>
          <w:rFonts w:ascii="Times New Roman" w:eastAsia="Times New Roman" w:hAnsi="Times New Roman" w:cs="Times New Roman"/>
          <w:color w:val="000000"/>
        </w:rPr>
      </w:pPr>
      <w:bookmarkStart w:id="7" w:name="_rxmt2zlinff2" w:colFirst="0" w:colLast="0"/>
      <w:bookmarkEnd w:id="7"/>
      <w:r>
        <w:rPr>
          <w:rFonts w:ascii="Times New Roman" w:eastAsia="Times New Roman" w:hAnsi="Times New Roman" w:cs="Times New Roman"/>
          <w:color w:val="000000"/>
        </w:rPr>
        <w:t>Water and Climate-Smart Land Use</w:t>
      </w:r>
    </w:p>
    <w:p w14:paraId="25C1C5B6"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One of the biggest threats to freshwater supplies is excessive water extraction, principally for agriculture, which uses 70% of all water supplies,</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combined with increasingly erratic rainfall due to climate change, and sedimentation and chemical runoff into water supplies from the same farming areas. This triple threat endangers hydropower generation, food production, livestock raising, shipping, and drinking water supplies. Encouraging a shift to water- and climate-smart production practices and consumption patterns is therefore a basic requirement for ensuring continued economic growth and prosperity in the face of growing threats. More than an essential prerequisite for growth, this shift can </w:t>
      </w:r>
      <w:proofErr w:type="gramStart"/>
      <w:r>
        <w:rPr>
          <w:rFonts w:ascii="Times New Roman" w:eastAsia="Times New Roman" w:hAnsi="Times New Roman" w:cs="Times New Roman"/>
        </w:rPr>
        <w:t>actually generate</w:t>
      </w:r>
      <w:proofErr w:type="gramEnd"/>
      <w:r>
        <w:rPr>
          <w:rFonts w:ascii="Times New Roman" w:eastAsia="Times New Roman" w:hAnsi="Times New Roman" w:cs="Times New Roman"/>
        </w:rPr>
        <w:t xml:space="preserve"> attractive investment opportunities and be more economical than building, for example, a costly water pipeline or irrigation canal that requires expensive maintenance over decades. These impact investments can be paired with other mechanisms in this document to help convert entire watersheds and landscapes back to the natural, water-collecting and provisioning natural “infrastructure” that they used to be with benefits for farmers, potable water supplies, water-dependent businesses, and tourism-attracting wildlife.</w:t>
      </w:r>
    </w:p>
    <w:p w14:paraId="15CA9922" w14:textId="77777777" w:rsidR="0039743D" w:rsidRDefault="00000000">
      <w:pPr>
        <w:pStyle w:val="Heading3"/>
        <w:pBdr>
          <w:top w:val="nil"/>
          <w:left w:val="nil"/>
          <w:bottom w:val="nil"/>
          <w:right w:val="nil"/>
          <w:between w:val="nil"/>
        </w:pBdr>
        <w:spacing w:after="0" w:line="240" w:lineRule="auto"/>
        <w:rPr>
          <w:rFonts w:ascii="Times New Roman" w:eastAsia="Times New Roman" w:hAnsi="Times New Roman" w:cs="Times New Roman"/>
          <w:color w:val="000000"/>
        </w:rPr>
      </w:pPr>
      <w:bookmarkStart w:id="8" w:name="_wq9234pyco5p" w:colFirst="0" w:colLast="0"/>
      <w:bookmarkEnd w:id="8"/>
      <w:r>
        <w:rPr>
          <w:rFonts w:ascii="Times New Roman" w:eastAsia="Times New Roman" w:hAnsi="Times New Roman" w:cs="Times New Roman"/>
          <w:color w:val="000000"/>
        </w:rPr>
        <w:lastRenderedPageBreak/>
        <w:t>Impact Investment Funds and Bonds</w:t>
      </w:r>
    </w:p>
    <w:p w14:paraId="186161CE"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To attract private sector investments to shift to more sustainable land use in farming, </w:t>
      </w:r>
      <w:proofErr w:type="gramStart"/>
      <w:r>
        <w:rPr>
          <w:rFonts w:ascii="Times New Roman" w:eastAsia="Times New Roman" w:hAnsi="Times New Roman" w:cs="Times New Roman"/>
        </w:rPr>
        <w:t>livestock</w:t>
      </w:r>
      <w:proofErr w:type="gramEnd"/>
      <w:r>
        <w:rPr>
          <w:rFonts w:ascii="Times New Roman" w:eastAsia="Times New Roman" w:hAnsi="Times New Roman" w:cs="Times New Roman"/>
        </w:rPr>
        <w:t xml:space="preserve"> and forestry, some of the following conditions are helpful: business acumen, structuring of producers into associations (cooperatives) to reduce transaction costs, strong national and local enabling conditions in the form of competent institutions and corresponding supportive legal frameworks, and risk guarantees (contained in structure of many of the funds below). Some examples of investment funds and bonds include: </w:t>
      </w:r>
    </w:p>
    <w:p w14:paraId="6AF1D501" w14:textId="77777777" w:rsidR="0039743D" w:rsidRDefault="00000000">
      <w:pPr>
        <w:numPr>
          <w:ilvl w:val="0"/>
          <w:numId w:val="3"/>
        </w:numPr>
        <w:spacing w:line="240" w:lineRule="auto"/>
        <w:rPr>
          <w:rFonts w:ascii="Times New Roman" w:eastAsia="Times New Roman" w:hAnsi="Times New Roman" w:cs="Times New Roman"/>
        </w:rPr>
      </w:pPr>
      <w:hyperlink r:id="rId41">
        <w:r>
          <w:rPr>
            <w:rFonts w:ascii="Times New Roman" w:eastAsia="Times New Roman" w:hAnsi="Times New Roman" w:cs="Times New Roman"/>
            <w:u w:val="single"/>
          </w:rPr>
          <w:t>Capital for Climate</w:t>
        </w:r>
      </w:hyperlink>
      <w:r>
        <w:rPr>
          <w:rFonts w:ascii="Times New Roman" w:eastAsia="Times New Roman" w:hAnsi="Times New Roman" w:cs="Times New Roman"/>
        </w:rPr>
        <w:t xml:space="preserve">: Database of funds and mechanisms for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for perusal.</w:t>
      </w:r>
    </w:p>
    <w:p w14:paraId="5A8577E7" w14:textId="77777777" w:rsidR="0039743D" w:rsidRDefault="00000000">
      <w:pPr>
        <w:numPr>
          <w:ilvl w:val="0"/>
          <w:numId w:val="3"/>
        </w:numPr>
        <w:spacing w:line="240" w:lineRule="auto"/>
        <w:rPr>
          <w:rFonts w:ascii="Times New Roman" w:eastAsia="Times New Roman" w:hAnsi="Times New Roman" w:cs="Times New Roman"/>
        </w:rPr>
      </w:pPr>
      <w:hyperlink r:id="rId42">
        <w:r>
          <w:rPr>
            <w:rFonts w:ascii="Times New Roman" w:eastAsia="Times New Roman" w:hAnsi="Times New Roman" w:cs="Times New Roman"/>
            <w:u w:val="single"/>
          </w:rPr>
          <w:t>Eco Business Fund</w:t>
        </w:r>
      </w:hyperlink>
      <w:r>
        <w:rPr>
          <w:rFonts w:ascii="Times New Roman" w:eastAsia="Times New Roman" w:hAnsi="Times New Roman" w:cs="Times New Roman"/>
        </w:rPr>
        <w:t xml:space="preserve">: Focuses on sustainability in agriculture, fisheries/aquaculture, forestry, and tourism (Sub-Saharan Africa, Latin </w:t>
      </w:r>
      <w:proofErr w:type="gramStart"/>
      <w:r>
        <w:rPr>
          <w:rFonts w:ascii="Times New Roman" w:eastAsia="Times New Roman" w:hAnsi="Times New Roman" w:cs="Times New Roman"/>
        </w:rPr>
        <w:t>America</w:t>
      </w:r>
      <w:proofErr w:type="gramEnd"/>
      <w:r>
        <w:rPr>
          <w:rFonts w:ascii="Times New Roman" w:eastAsia="Times New Roman" w:hAnsi="Times New Roman" w:cs="Times New Roman"/>
        </w:rPr>
        <w:t xml:space="preserve"> and Caribbean). See</w:t>
      </w:r>
      <w:hyperlink r:id="rId43">
        <w:r>
          <w:rPr>
            <w:rFonts w:ascii="Times New Roman" w:eastAsia="Times New Roman" w:hAnsi="Times New Roman" w:cs="Times New Roman"/>
          </w:rPr>
          <w:t xml:space="preserve"> </w:t>
        </w:r>
      </w:hyperlink>
      <w:hyperlink r:id="rId44">
        <w:r>
          <w:rPr>
            <w:rFonts w:ascii="Times New Roman" w:eastAsia="Times New Roman" w:hAnsi="Times New Roman" w:cs="Times New Roman"/>
            <w:u w:val="single"/>
          </w:rPr>
          <w:t>publications</w:t>
        </w:r>
      </w:hyperlink>
      <w:r>
        <w:rPr>
          <w:rFonts w:ascii="Times New Roman" w:eastAsia="Times New Roman" w:hAnsi="Times New Roman" w:cs="Times New Roman"/>
        </w:rPr>
        <w:t>.</w:t>
      </w:r>
    </w:p>
    <w:p w14:paraId="4D55D287" w14:textId="77777777" w:rsidR="0039743D" w:rsidRDefault="00000000">
      <w:pPr>
        <w:numPr>
          <w:ilvl w:val="0"/>
          <w:numId w:val="3"/>
        </w:numPr>
        <w:spacing w:line="240" w:lineRule="auto"/>
        <w:rPr>
          <w:rFonts w:ascii="Times New Roman" w:eastAsia="Times New Roman" w:hAnsi="Times New Roman" w:cs="Times New Roman"/>
        </w:rPr>
      </w:pPr>
      <w:hyperlink r:id="rId45">
        <w:r>
          <w:rPr>
            <w:rFonts w:ascii="Times New Roman" w:eastAsia="Times New Roman" w:hAnsi="Times New Roman" w:cs="Times New Roman"/>
            <w:u w:val="single"/>
          </w:rPr>
          <w:t>Moringa Fund</w:t>
        </w:r>
      </w:hyperlink>
      <w:r>
        <w:rPr>
          <w:rFonts w:ascii="Times New Roman" w:eastAsia="Times New Roman" w:hAnsi="Times New Roman" w:cs="Times New Roman"/>
          <w:u w:val="single"/>
        </w:rPr>
        <w:t>:</w:t>
      </w:r>
      <w:r>
        <w:rPr>
          <w:rFonts w:ascii="Times New Roman" w:eastAsia="Times New Roman" w:hAnsi="Times New Roman" w:cs="Times New Roman"/>
        </w:rPr>
        <w:t xml:space="preserve"> Combination of grants and impact investments for agroforestry projects (Sub-Saharan Africa, Latin </w:t>
      </w:r>
      <w:proofErr w:type="gramStart"/>
      <w:r>
        <w:rPr>
          <w:rFonts w:ascii="Times New Roman" w:eastAsia="Times New Roman" w:hAnsi="Times New Roman" w:cs="Times New Roman"/>
        </w:rPr>
        <w:t>America</w:t>
      </w:r>
      <w:proofErr w:type="gramEnd"/>
      <w:r>
        <w:rPr>
          <w:rFonts w:ascii="Times New Roman" w:eastAsia="Times New Roman" w:hAnsi="Times New Roman" w:cs="Times New Roman"/>
        </w:rPr>
        <w:t xml:space="preserve"> and Caribbean).</w:t>
      </w:r>
    </w:p>
    <w:p w14:paraId="707A5750" w14:textId="77777777" w:rsidR="0039743D" w:rsidRDefault="00000000">
      <w:pPr>
        <w:numPr>
          <w:ilvl w:val="0"/>
          <w:numId w:val="3"/>
        </w:numPr>
        <w:spacing w:line="240" w:lineRule="auto"/>
        <w:rPr>
          <w:rFonts w:ascii="Times New Roman" w:eastAsia="Times New Roman" w:hAnsi="Times New Roman" w:cs="Times New Roman"/>
        </w:rPr>
      </w:pPr>
      <w:hyperlink r:id="rId46" w:anchor=":~:text=What%20is%20the%20LDN%20Fund,implemented%20by%20the%20private%20sector.">
        <w:r>
          <w:rPr>
            <w:rFonts w:ascii="Times New Roman" w:eastAsia="Times New Roman" w:hAnsi="Times New Roman" w:cs="Times New Roman"/>
            <w:u w:val="single"/>
          </w:rPr>
          <w:t>Land Degradation Neutrality Fund</w:t>
        </w:r>
      </w:hyperlink>
      <w:r>
        <w:rPr>
          <w:rFonts w:ascii="Times New Roman" w:eastAsia="Times New Roman" w:hAnsi="Times New Roman" w:cs="Times New Roman"/>
        </w:rPr>
        <w:t>: An impact investment fund blending resources from the public, private and philanthropic sectors to support achieving LDN through sustainable land management and land restoration projects implemented by the private sector (global).</w:t>
      </w:r>
    </w:p>
    <w:p w14:paraId="207482D6" w14:textId="77777777" w:rsidR="0039743D" w:rsidRDefault="00000000">
      <w:pPr>
        <w:numPr>
          <w:ilvl w:val="0"/>
          <w:numId w:val="3"/>
        </w:numPr>
        <w:spacing w:line="240" w:lineRule="auto"/>
        <w:rPr>
          <w:rFonts w:ascii="Times New Roman" w:eastAsia="Times New Roman" w:hAnsi="Times New Roman" w:cs="Times New Roman"/>
        </w:rPr>
      </w:pPr>
      <w:hyperlink r:id="rId47">
        <w:r>
          <w:rPr>
            <w:rFonts w:ascii="Times New Roman" w:eastAsia="Times New Roman" w:hAnsi="Times New Roman" w:cs="Times New Roman"/>
            <w:u w:val="single"/>
          </w:rPr>
          <w:t>The &amp;</w:t>
        </w:r>
        <w:proofErr w:type="spellStart"/>
        <w:r>
          <w:rPr>
            <w:rFonts w:ascii="Times New Roman" w:eastAsia="Times New Roman" w:hAnsi="Times New Roman" w:cs="Times New Roman"/>
            <w:u w:val="single"/>
          </w:rPr>
          <w:t>GreenFund</w:t>
        </w:r>
        <w:proofErr w:type="spellEnd"/>
      </w:hyperlink>
      <w:r>
        <w:rPr>
          <w:rFonts w:ascii="Times New Roman" w:eastAsia="Times New Roman" w:hAnsi="Times New Roman" w:cs="Times New Roman"/>
        </w:rPr>
        <w:t xml:space="preserve">: De-linking deforestation from major commodity supply chains. E.g. in exchange for conserving 5 ha of forest for every 1 ha of production, borrowers receive highly favorable loan </w:t>
      </w:r>
      <w:hyperlink r:id="rId48">
        <w:r>
          <w:rPr>
            <w:rFonts w:ascii="Times New Roman" w:eastAsia="Times New Roman" w:hAnsi="Times New Roman" w:cs="Times New Roman"/>
            <w:u w:val="single"/>
          </w:rPr>
          <w:t>conditions</w:t>
        </w:r>
      </w:hyperlink>
      <w:r>
        <w:rPr>
          <w:rFonts w:ascii="Times New Roman" w:eastAsia="Times New Roman" w:hAnsi="Times New Roman" w:cs="Times New Roman"/>
        </w:rPr>
        <w:t xml:space="preserve"> (global).</w:t>
      </w:r>
    </w:p>
    <w:p w14:paraId="30CC1F70" w14:textId="77777777" w:rsidR="0039743D" w:rsidRDefault="00000000">
      <w:pPr>
        <w:numPr>
          <w:ilvl w:val="0"/>
          <w:numId w:val="3"/>
        </w:numPr>
        <w:spacing w:line="240" w:lineRule="auto"/>
        <w:rPr>
          <w:rFonts w:ascii="Times New Roman" w:eastAsia="Times New Roman" w:hAnsi="Times New Roman" w:cs="Times New Roman"/>
        </w:rPr>
      </w:pPr>
      <w:hyperlink r:id="rId49">
        <w:r>
          <w:rPr>
            <w:rFonts w:ascii="Times New Roman" w:eastAsia="Times New Roman" w:hAnsi="Times New Roman" w:cs="Times New Roman"/>
            <w:u w:val="single"/>
          </w:rPr>
          <w:t>Agri3</w:t>
        </w:r>
      </w:hyperlink>
      <w:hyperlink r:id="rId50">
        <w:r>
          <w:rPr>
            <w:rFonts w:ascii="Times New Roman" w:eastAsia="Times New Roman" w:hAnsi="Times New Roman" w:cs="Times New Roman"/>
            <w:u w:val="single"/>
          </w:rPr>
          <w:t xml:space="preserve"> Fund</w:t>
        </w:r>
      </w:hyperlink>
      <w:r>
        <w:rPr>
          <w:rFonts w:ascii="Times New Roman" w:eastAsia="Times New Roman" w:hAnsi="Times New Roman" w:cs="Times New Roman"/>
        </w:rPr>
        <w:t xml:space="preserve">: Credit enhancement, </w:t>
      </w:r>
      <w:proofErr w:type="spellStart"/>
      <w:r>
        <w:rPr>
          <w:rFonts w:ascii="Times New Roman" w:eastAsia="Times New Roman" w:hAnsi="Times New Roman" w:cs="Times New Roman"/>
        </w:rPr>
        <w:t>derisking</w:t>
      </w:r>
      <w:proofErr w:type="spellEnd"/>
      <w:r>
        <w:rPr>
          <w:rFonts w:ascii="Times New Roman" w:eastAsia="Times New Roman" w:hAnsi="Times New Roman" w:cs="Times New Roman"/>
        </w:rPr>
        <w:t xml:space="preserve"> tools, technical assistance for transition to sustainable practices (global).</w:t>
      </w:r>
    </w:p>
    <w:p w14:paraId="21DEE168" w14:textId="77777777" w:rsidR="0039743D" w:rsidRDefault="00000000">
      <w:pPr>
        <w:numPr>
          <w:ilvl w:val="0"/>
          <w:numId w:val="3"/>
        </w:numPr>
        <w:spacing w:line="240" w:lineRule="auto"/>
        <w:rPr>
          <w:rFonts w:ascii="Times New Roman" w:eastAsia="Times New Roman" w:hAnsi="Times New Roman" w:cs="Times New Roman"/>
        </w:rPr>
      </w:pPr>
      <w:hyperlink r:id="rId51">
        <w:r>
          <w:rPr>
            <w:rFonts w:ascii="Times New Roman" w:eastAsia="Times New Roman" w:hAnsi="Times New Roman" w:cs="Times New Roman"/>
            <w:u w:val="single"/>
          </w:rPr>
          <w:t>Forest bonds</w:t>
        </w:r>
      </w:hyperlink>
      <w:r>
        <w:rPr>
          <w:rFonts w:ascii="Times New Roman" w:eastAsia="Times New Roman" w:hAnsi="Times New Roman" w:cs="Times New Roman"/>
          <w:u w:val="single"/>
        </w:rPr>
        <w:t>:</w:t>
      </w:r>
      <w:r>
        <w:rPr>
          <w:rFonts w:ascii="Times New Roman" w:eastAsia="Times New Roman" w:hAnsi="Times New Roman" w:cs="Times New Roman"/>
        </w:rPr>
        <w:t xml:space="preserve"> IFC issues a Forests Bond and uses bond proceeds to support sustainable private sector forestry development.</w:t>
      </w:r>
    </w:p>
    <w:p w14:paraId="7E7A24D3" w14:textId="77777777" w:rsidR="0039743D" w:rsidRDefault="00000000">
      <w:pPr>
        <w:numPr>
          <w:ilvl w:val="0"/>
          <w:numId w:val="3"/>
        </w:numPr>
        <w:spacing w:line="240" w:lineRule="auto"/>
        <w:rPr>
          <w:rFonts w:ascii="Times New Roman" w:eastAsia="Times New Roman" w:hAnsi="Times New Roman" w:cs="Times New Roman"/>
        </w:rPr>
      </w:pPr>
      <w:hyperlink r:id="rId52">
        <w:r>
          <w:rPr>
            <w:rFonts w:ascii="Times New Roman" w:eastAsia="Times New Roman" w:hAnsi="Times New Roman" w:cs="Times New Roman"/>
            <w:u w:val="single"/>
          </w:rPr>
          <w:t>The Smallholder Resilience Fund (SRF)</w:t>
        </w:r>
      </w:hyperlink>
      <w:r>
        <w:rPr>
          <w:rFonts w:ascii="Times New Roman" w:eastAsia="Times New Roman" w:hAnsi="Times New Roman" w:cs="Times New Roman"/>
        </w:rPr>
        <w:t>: a blended investment fund using synchronized investments and technical assistance for high-value agricultural value chains for climate-resilient agricultural investments.</w:t>
      </w:r>
    </w:p>
    <w:p w14:paraId="2EE3AEE3" w14:textId="77777777" w:rsidR="0039743D" w:rsidRDefault="00000000">
      <w:pPr>
        <w:numPr>
          <w:ilvl w:val="0"/>
          <w:numId w:val="3"/>
        </w:numPr>
        <w:spacing w:line="240" w:lineRule="auto"/>
        <w:rPr>
          <w:rFonts w:ascii="Times New Roman" w:eastAsia="Times New Roman" w:hAnsi="Times New Roman" w:cs="Times New Roman"/>
        </w:rPr>
      </w:pPr>
      <w:hyperlink r:id="rId53">
        <w:r>
          <w:rPr>
            <w:rFonts w:ascii="Times New Roman" w:eastAsia="Times New Roman" w:hAnsi="Times New Roman" w:cs="Times New Roman"/>
            <w:u w:val="single"/>
          </w:rPr>
          <w:t>Green Bonds for Climate Resilience</w:t>
        </w:r>
      </w:hyperlink>
      <w:r>
        <w:rPr>
          <w:rFonts w:ascii="Times New Roman" w:eastAsia="Times New Roman" w:hAnsi="Times New Roman" w:cs="Times New Roman"/>
        </w:rPr>
        <w:t xml:space="preserve">: Publication with information on green bonds in various African settings. Bonds are created by governments, sold to investors, and proceeds fund shifts to climate and water-smart agriculture and/or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Profits from the transition pay back the investors. Check out </w:t>
      </w:r>
      <w:hyperlink r:id="rId54">
        <w:r>
          <w:rPr>
            <w:rFonts w:ascii="Times New Roman" w:eastAsia="Times New Roman" w:hAnsi="Times New Roman" w:cs="Times New Roman"/>
            <w:u w:val="single"/>
          </w:rPr>
          <w:t>Climate Bonds</w:t>
        </w:r>
      </w:hyperlink>
      <w:r>
        <w:rPr>
          <w:rFonts w:ascii="Times New Roman" w:eastAsia="Times New Roman" w:hAnsi="Times New Roman" w:cs="Times New Roman"/>
        </w:rPr>
        <w:t xml:space="preserve"> for more information on this instrument for transitions.</w:t>
      </w:r>
    </w:p>
    <w:p w14:paraId="6FB8F43B" w14:textId="77777777" w:rsidR="0039743D" w:rsidRDefault="00000000">
      <w:pPr>
        <w:pStyle w:val="Heading3"/>
        <w:spacing w:after="0" w:line="240" w:lineRule="auto"/>
        <w:rPr>
          <w:rFonts w:ascii="Times New Roman" w:eastAsia="Times New Roman" w:hAnsi="Times New Roman" w:cs="Times New Roman"/>
          <w:color w:val="000000"/>
        </w:rPr>
      </w:pPr>
      <w:bookmarkStart w:id="9" w:name="_ymmxgni9qn6f" w:colFirst="0" w:colLast="0"/>
      <w:bookmarkEnd w:id="9"/>
      <w:r>
        <w:rPr>
          <w:rFonts w:ascii="Times New Roman" w:eastAsia="Times New Roman" w:hAnsi="Times New Roman" w:cs="Times New Roman"/>
          <w:color w:val="000000"/>
        </w:rPr>
        <w:t>Aquaculture</w:t>
      </w:r>
    </w:p>
    <w:p w14:paraId="257E7D5C"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Aquaculture is a major contributor to water pollution and destruction of ecosystems vital for purifying and protecting water supplies. The following two funds can help projects invest in more sustainable aquaculture interventions.</w:t>
      </w:r>
    </w:p>
    <w:p w14:paraId="009C0B11" w14:textId="77777777" w:rsidR="0039743D" w:rsidRDefault="00000000">
      <w:pPr>
        <w:numPr>
          <w:ilvl w:val="0"/>
          <w:numId w:val="2"/>
        </w:numPr>
        <w:spacing w:line="240" w:lineRule="auto"/>
        <w:rPr>
          <w:rFonts w:ascii="Times New Roman" w:eastAsia="Times New Roman" w:hAnsi="Times New Roman" w:cs="Times New Roman"/>
        </w:rPr>
      </w:pPr>
      <w:hyperlink r:id="rId55">
        <w:r>
          <w:rPr>
            <w:rFonts w:ascii="Times New Roman" w:eastAsia="Times New Roman" w:hAnsi="Times New Roman" w:cs="Times New Roman"/>
            <w:u w:val="single"/>
          </w:rPr>
          <w:t>Aqua Spark</w:t>
        </w:r>
      </w:hyperlink>
      <w:r>
        <w:rPr>
          <w:rFonts w:ascii="Times New Roman" w:eastAsia="Times New Roman" w:hAnsi="Times New Roman" w:cs="Times New Roman"/>
        </w:rPr>
        <w:t>: Invests in sustainable SME aquaculture businesses around the world (global).</w:t>
      </w:r>
    </w:p>
    <w:p w14:paraId="7D613A14" w14:textId="77777777" w:rsidR="0039743D" w:rsidRDefault="00000000">
      <w:pPr>
        <w:numPr>
          <w:ilvl w:val="0"/>
          <w:numId w:val="2"/>
        </w:numPr>
        <w:spacing w:line="240" w:lineRule="auto"/>
        <w:rPr>
          <w:rFonts w:ascii="Times New Roman" w:eastAsia="Times New Roman" w:hAnsi="Times New Roman" w:cs="Times New Roman"/>
        </w:rPr>
      </w:pPr>
      <w:hyperlink r:id="rId56">
        <w:r>
          <w:rPr>
            <w:rFonts w:ascii="Times New Roman" w:eastAsia="Times New Roman" w:hAnsi="Times New Roman" w:cs="Times New Roman"/>
            <w:u w:val="single"/>
          </w:rPr>
          <w:t>Eco Business Fund</w:t>
        </w:r>
      </w:hyperlink>
      <w:r>
        <w:rPr>
          <w:rFonts w:ascii="Times New Roman" w:eastAsia="Times New Roman" w:hAnsi="Times New Roman" w:cs="Times New Roman"/>
        </w:rPr>
        <w:t xml:space="preserve">: Focuses on sustainability in agriculture, fisheries/aquaculture, forestry, and tourism (Sub-Saharan Africa, Latin </w:t>
      </w:r>
      <w:proofErr w:type="gramStart"/>
      <w:r>
        <w:rPr>
          <w:rFonts w:ascii="Times New Roman" w:eastAsia="Times New Roman" w:hAnsi="Times New Roman" w:cs="Times New Roman"/>
        </w:rPr>
        <w:t>America</w:t>
      </w:r>
      <w:proofErr w:type="gramEnd"/>
      <w:r>
        <w:rPr>
          <w:rFonts w:ascii="Times New Roman" w:eastAsia="Times New Roman" w:hAnsi="Times New Roman" w:cs="Times New Roman"/>
        </w:rPr>
        <w:t xml:space="preserve"> and Caribbean). See</w:t>
      </w:r>
      <w:hyperlink r:id="rId57">
        <w:r>
          <w:rPr>
            <w:rFonts w:ascii="Times New Roman" w:eastAsia="Times New Roman" w:hAnsi="Times New Roman" w:cs="Times New Roman"/>
          </w:rPr>
          <w:t xml:space="preserve"> </w:t>
        </w:r>
      </w:hyperlink>
      <w:hyperlink r:id="rId58">
        <w:r>
          <w:rPr>
            <w:rFonts w:ascii="Times New Roman" w:eastAsia="Times New Roman" w:hAnsi="Times New Roman" w:cs="Times New Roman"/>
            <w:u w:val="single"/>
          </w:rPr>
          <w:t>publications</w:t>
        </w:r>
      </w:hyperlink>
      <w:r>
        <w:rPr>
          <w:rFonts w:ascii="Times New Roman" w:eastAsia="Times New Roman" w:hAnsi="Times New Roman" w:cs="Times New Roman"/>
        </w:rPr>
        <w:t>.</w:t>
      </w:r>
    </w:p>
    <w:p w14:paraId="15FE063C" w14:textId="77777777" w:rsidR="0039743D" w:rsidRDefault="00000000">
      <w:pPr>
        <w:pStyle w:val="Heading3"/>
        <w:spacing w:after="0" w:line="240" w:lineRule="auto"/>
        <w:rPr>
          <w:rFonts w:ascii="Times New Roman" w:eastAsia="Times New Roman" w:hAnsi="Times New Roman" w:cs="Times New Roman"/>
          <w:color w:val="000000"/>
        </w:rPr>
      </w:pPr>
      <w:bookmarkStart w:id="10" w:name="_rq0mqsp2yrwm" w:colFirst="0" w:colLast="0"/>
      <w:bookmarkEnd w:id="10"/>
      <w:r>
        <w:rPr>
          <w:rFonts w:ascii="Times New Roman" w:eastAsia="Times New Roman" w:hAnsi="Times New Roman" w:cs="Times New Roman"/>
          <w:color w:val="000000"/>
        </w:rPr>
        <w:t>Microloans in Exchange for Sustainable Production Practices</w:t>
      </w:r>
    </w:p>
    <w:p w14:paraId="4D41D947"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Tying access to microloans in exchange for implementing sustainable production practices will be key for downscaling impact investments to small producers while granting access to financial services to more than a billion people on the planet with none whatsoever. Examples include </w:t>
      </w:r>
      <w:hyperlink r:id="rId59">
        <w:r>
          <w:rPr>
            <w:rFonts w:ascii="Times New Roman" w:eastAsia="Times New Roman" w:hAnsi="Times New Roman" w:cs="Times New Roman"/>
            <w:u w:val="single"/>
          </w:rPr>
          <w:t>MEBA</w:t>
        </w:r>
      </w:hyperlink>
      <w:r>
        <w:rPr>
          <w:rFonts w:ascii="Times New Roman" w:eastAsia="Times New Roman" w:hAnsi="Times New Roman" w:cs="Times New Roman"/>
        </w:rPr>
        <w:t xml:space="preserve"> (LAC and Africa, see </w:t>
      </w:r>
      <w:hyperlink r:id="rId60">
        <w:r>
          <w:rPr>
            <w:rFonts w:ascii="Times New Roman" w:eastAsia="Times New Roman" w:hAnsi="Times New Roman" w:cs="Times New Roman"/>
            <w:u w:val="single"/>
          </w:rPr>
          <w:t>manual</w:t>
        </w:r>
      </w:hyperlink>
      <w:r>
        <w:rPr>
          <w:rFonts w:ascii="Times New Roman" w:eastAsia="Times New Roman" w:hAnsi="Times New Roman" w:cs="Times New Roman"/>
        </w:rPr>
        <w:t xml:space="preserve">), </w:t>
      </w:r>
      <w:hyperlink r:id="rId61">
        <w:proofErr w:type="spellStart"/>
        <w:r>
          <w:rPr>
            <w:rFonts w:ascii="Times New Roman" w:eastAsia="Times New Roman" w:hAnsi="Times New Roman" w:cs="Times New Roman"/>
            <w:u w:val="single"/>
          </w:rPr>
          <w:t>Greenfi</w:t>
        </w:r>
        <w:proofErr w:type="spellEnd"/>
      </w:hyperlink>
      <w:r>
        <w:rPr>
          <w:rFonts w:ascii="Times New Roman" w:eastAsia="Times New Roman" w:hAnsi="Times New Roman" w:cs="Times New Roman"/>
        </w:rPr>
        <w:t xml:space="preserve">, and </w:t>
      </w:r>
      <w:hyperlink r:id="rId62">
        <w:proofErr w:type="spellStart"/>
        <w:r>
          <w:rPr>
            <w:rFonts w:ascii="Times New Roman" w:eastAsia="Times New Roman" w:hAnsi="Times New Roman" w:cs="Times New Roman"/>
            <w:u w:val="single"/>
          </w:rPr>
          <w:t>Microsfere</w:t>
        </w:r>
        <w:proofErr w:type="spellEnd"/>
      </w:hyperlink>
      <w:r>
        <w:rPr>
          <w:rFonts w:ascii="Times New Roman" w:eastAsia="Times New Roman" w:hAnsi="Times New Roman" w:cs="Times New Roman"/>
        </w:rPr>
        <w:t>.</w:t>
      </w:r>
    </w:p>
    <w:p w14:paraId="72395C72" w14:textId="77777777" w:rsidR="0039743D" w:rsidRDefault="00000000">
      <w:pPr>
        <w:pStyle w:val="Heading3"/>
        <w:spacing w:after="0" w:line="240" w:lineRule="auto"/>
        <w:rPr>
          <w:rFonts w:ascii="Times New Roman" w:eastAsia="Times New Roman" w:hAnsi="Times New Roman" w:cs="Times New Roman"/>
          <w:color w:val="000000"/>
        </w:rPr>
      </w:pPr>
      <w:bookmarkStart w:id="11" w:name="_gr9oymhdrmqi" w:colFirst="0" w:colLast="0"/>
      <w:bookmarkEnd w:id="11"/>
      <w:r>
        <w:rPr>
          <w:rFonts w:ascii="Times New Roman" w:eastAsia="Times New Roman" w:hAnsi="Times New Roman" w:cs="Times New Roman"/>
          <w:color w:val="000000"/>
        </w:rPr>
        <w:t>Microinsurance</w:t>
      </w:r>
    </w:p>
    <w:p w14:paraId="1D9C7196" w14:textId="77777777" w:rsidR="0039743D"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Another way to encourage smallholders’ shift to sustainable production practices is with micro </w:t>
      </w:r>
      <w:hyperlink r:id="rId63">
        <w:r>
          <w:rPr>
            <w:rFonts w:ascii="Times New Roman" w:eastAsia="Times New Roman" w:hAnsi="Times New Roman" w:cs="Times New Roman"/>
            <w:u w:val="single"/>
          </w:rPr>
          <w:t>Bundled Index Insurance</w:t>
        </w:r>
      </w:hyperlink>
      <w:r>
        <w:rPr>
          <w:rFonts w:ascii="Times New Roman" w:eastAsia="Times New Roman" w:hAnsi="Times New Roman" w:cs="Times New Roman"/>
        </w:rPr>
        <w:t xml:space="preserve">: This insurance scheme reduces producers’ vulnerability to drought and flooding with payouts once rainfall has either exceeded or fallen below certain parameters. With the assurance of </w:t>
      </w:r>
      <w:r>
        <w:rPr>
          <w:rFonts w:ascii="Times New Roman" w:eastAsia="Times New Roman" w:hAnsi="Times New Roman" w:cs="Times New Roman"/>
        </w:rPr>
        <w:lastRenderedPageBreak/>
        <w:t>insurance, producers are more likely to take out microloans (see above), for example, and invest in climate-smart practices and technology. See</w:t>
      </w:r>
      <w:hyperlink r:id="rId64">
        <w:r>
          <w:rPr>
            <w:rFonts w:ascii="Times New Roman" w:eastAsia="Times New Roman" w:hAnsi="Times New Roman" w:cs="Times New Roman"/>
          </w:rPr>
          <w:t xml:space="preserve"> a </w:t>
        </w:r>
      </w:hyperlink>
      <w:hyperlink r:id="rId65">
        <w:r>
          <w:rPr>
            <w:rFonts w:ascii="Times New Roman" w:eastAsia="Times New Roman" w:hAnsi="Times New Roman" w:cs="Times New Roman"/>
            <w:u w:val="single"/>
          </w:rPr>
          <w:t>Primer</w:t>
        </w:r>
      </w:hyperlink>
      <w:r>
        <w:rPr>
          <w:rFonts w:ascii="Times New Roman" w:eastAsia="Times New Roman" w:hAnsi="Times New Roman" w:cs="Times New Roman"/>
        </w:rPr>
        <w:t xml:space="preserve"> and example from </w:t>
      </w:r>
      <w:hyperlink r:id="rId66">
        <w:r>
          <w:rPr>
            <w:rFonts w:ascii="Times New Roman" w:eastAsia="Times New Roman" w:hAnsi="Times New Roman" w:cs="Times New Roman"/>
            <w:u w:val="single"/>
          </w:rPr>
          <w:t>Sudan</w:t>
        </w:r>
      </w:hyperlink>
      <w:r>
        <w:rPr>
          <w:rFonts w:ascii="Times New Roman" w:eastAsia="Times New Roman" w:hAnsi="Times New Roman" w:cs="Times New Roman"/>
        </w:rPr>
        <w:t>.</w:t>
      </w:r>
    </w:p>
    <w:p w14:paraId="3D705333" w14:textId="77777777" w:rsidR="0039743D" w:rsidRDefault="00000000">
      <w:pPr>
        <w:pStyle w:val="Heading2"/>
        <w:spacing w:after="0" w:line="240" w:lineRule="auto"/>
        <w:rPr>
          <w:rFonts w:ascii="Times New Roman" w:eastAsia="Times New Roman" w:hAnsi="Times New Roman" w:cs="Times New Roman"/>
          <w:u w:val="single"/>
        </w:rPr>
      </w:pPr>
      <w:bookmarkStart w:id="12" w:name="_4gx9aqr0l5g5" w:colFirst="0" w:colLast="0"/>
      <w:bookmarkEnd w:id="12"/>
      <w:r>
        <w:rPr>
          <w:rFonts w:ascii="Times New Roman" w:eastAsia="Times New Roman" w:hAnsi="Times New Roman" w:cs="Times New Roman"/>
          <w:u w:val="single"/>
        </w:rPr>
        <w:t>Catchment protection/management financing mechanisms</w:t>
      </w:r>
    </w:p>
    <w:p w14:paraId="19349230" w14:textId="77777777" w:rsidR="0039743D" w:rsidRDefault="00000000">
      <w:pPr>
        <w:pStyle w:val="Heading3"/>
        <w:spacing w:after="0" w:line="240" w:lineRule="auto"/>
        <w:rPr>
          <w:rFonts w:ascii="Times New Roman" w:eastAsia="Times New Roman" w:hAnsi="Times New Roman" w:cs="Times New Roman"/>
        </w:rPr>
      </w:pPr>
      <w:bookmarkStart w:id="13" w:name="_9l62137ussj8" w:colFirst="0" w:colLast="0"/>
      <w:bookmarkEnd w:id="13"/>
      <w:r>
        <w:rPr>
          <w:rFonts w:ascii="Times New Roman" w:eastAsia="Times New Roman" w:hAnsi="Times New Roman" w:cs="Times New Roman"/>
        </w:rPr>
        <w:t>Water Funds</w:t>
      </w:r>
    </w:p>
    <w:p w14:paraId="10D8F9EE"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Water funds are essentially a market-based mechanism (it contains buyers and sellers) in which downstream water users pay upstream landowners and stakeholders for restoring and protecting ecosystems (forests, wetlands, paramo, etc.) crucial for ensuring reliable water supplies (see image below). Payments may consist of cash, in-kind transfers (technical assistance and equipment), or even guaranteed </w:t>
      </w:r>
      <w:hyperlink r:id="rId67">
        <w:r>
          <w:rPr>
            <w:rFonts w:ascii="Times New Roman" w:eastAsia="Times New Roman" w:hAnsi="Times New Roman" w:cs="Times New Roman"/>
            <w:u w:val="single"/>
          </w:rPr>
          <w:t>land-tenure</w:t>
        </w:r>
      </w:hyperlink>
      <w:r>
        <w:rPr>
          <w:rFonts w:ascii="Times New Roman" w:eastAsia="Times New Roman" w:hAnsi="Times New Roman" w:cs="Times New Roman"/>
        </w:rPr>
        <w:t>. This mechanism is very well developed in that lessons learned from many existing water funds have helped streamline its replication all over the world, including in Africa (</w:t>
      </w:r>
      <w:hyperlink r:id="rId68">
        <w:r>
          <w:rPr>
            <w:rFonts w:ascii="Times New Roman" w:eastAsia="Times New Roman" w:hAnsi="Times New Roman" w:cs="Times New Roman"/>
            <w:u w:val="single"/>
          </w:rPr>
          <w:t>map</w:t>
        </w:r>
      </w:hyperlink>
      <w:r>
        <w:rPr>
          <w:rFonts w:ascii="Times New Roman" w:eastAsia="Times New Roman" w:hAnsi="Times New Roman" w:cs="Times New Roman"/>
        </w:rPr>
        <w:t xml:space="preserve"> right). Lessons on enabling conditions, stakeholder engagement, project design, implementation and adaptive management can be found in the </w:t>
      </w:r>
      <w:hyperlink r:id="rId69">
        <w:r>
          <w:rPr>
            <w:rFonts w:ascii="Times New Roman" w:eastAsia="Times New Roman" w:hAnsi="Times New Roman" w:cs="Times New Roman"/>
            <w:u w:val="single"/>
          </w:rPr>
          <w:t>TNC Toolbox</w:t>
        </w:r>
      </w:hyperlink>
      <w:r>
        <w:rPr>
          <w:rFonts w:ascii="Times New Roman" w:eastAsia="Times New Roman" w:hAnsi="Times New Roman" w:cs="Times New Roman"/>
        </w:rPr>
        <w:t xml:space="preserve">. Finally, the </w:t>
      </w:r>
      <w:hyperlink r:id="rId70">
        <w:r>
          <w:rPr>
            <w:rFonts w:ascii="Times New Roman" w:eastAsia="Times New Roman" w:hAnsi="Times New Roman" w:cs="Times New Roman"/>
            <w:u w:val="single"/>
          </w:rPr>
          <w:t>Nature for Water Facility</w:t>
        </w:r>
      </w:hyperlink>
      <w:r>
        <w:rPr>
          <w:rFonts w:ascii="Times New Roman" w:eastAsia="Times New Roman" w:hAnsi="Times New Roman" w:cs="Times New Roman"/>
        </w:rPr>
        <w:t xml:space="preserve"> is a prime example of how those lessons are being harnessed to accelerate the formation of additional water funds and other watershed investments around the world. </w:t>
      </w:r>
      <w:r>
        <w:rPr>
          <w:noProof/>
        </w:rPr>
        <w:drawing>
          <wp:anchor distT="114300" distB="114300" distL="114300" distR="114300" simplePos="0" relativeHeight="251659264" behindDoc="0" locked="0" layoutInCell="1" hidden="0" allowOverlap="1" wp14:anchorId="39D6E5A3" wp14:editId="04347B6E">
            <wp:simplePos x="0" y="0"/>
            <wp:positionH relativeFrom="column">
              <wp:posOffset>3162300</wp:posOffset>
            </wp:positionH>
            <wp:positionV relativeFrom="paragraph">
              <wp:posOffset>185440</wp:posOffset>
            </wp:positionV>
            <wp:extent cx="3186113" cy="2714625"/>
            <wp:effectExtent l="12700" t="12700" r="12700" b="1270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1"/>
                    <a:srcRect l="4166" t="3546" r="3846" b="3364"/>
                    <a:stretch>
                      <a:fillRect/>
                    </a:stretch>
                  </pic:blipFill>
                  <pic:spPr>
                    <a:xfrm>
                      <a:off x="0" y="0"/>
                      <a:ext cx="3186113" cy="2714625"/>
                    </a:xfrm>
                    <a:prstGeom prst="rect">
                      <a:avLst/>
                    </a:prstGeom>
                    <a:ln w="12700">
                      <a:solidFill>
                        <a:srgbClr val="000000"/>
                      </a:solidFill>
                      <a:prstDash val="solid"/>
                    </a:ln>
                  </pic:spPr>
                </pic:pic>
              </a:graphicData>
            </a:graphic>
          </wp:anchor>
        </w:drawing>
      </w:r>
    </w:p>
    <w:p w14:paraId="6EF8E5AB" w14:textId="77777777" w:rsidR="0039743D" w:rsidRDefault="0039743D">
      <w:pPr>
        <w:spacing w:line="240" w:lineRule="auto"/>
        <w:rPr>
          <w:rFonts w:ascii="Times New Roman" w:eastAsia="Times New Roman" w:hAnsi="Times New Roman" w:cs="Times New Roman"/>
        </w:rPr>
      </w:pPr>
    </w:p>
    <w:p w14:paraId="5D8FB287"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C6FDCF0" wp14:editId="1A7BC2F3">
            <wp:extent cx="4604433" cy="2537513"/>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2"/>
                    <a:srcRect/>
                    <a:stretch>
                      <a:fillRect/>
                    </a:stretch>
                  </pic:blipFill>
                  <pic:spPr>
                    <a:xfrm>
                      <a:off x="0" y="0"/>
                      <a:ext cx="4604433" cy="2537513"/>
                    </a:xfrm>
                    <a:prstGeom prst="rect">
                      <a:avLst/>
                    </a:prstGeom>
                    <a:ln w="12700">
                      <a:solidFill>
                        <a:srgbClr val="000000"/>
                      </a:solidFill>
                      <a:prstDash val="solid"/>
                    </a:ln>
                  </pic:spPr>
                </pic:pic>
              </a:graphicData>
            </a:graphic>
          </wp:inline>
        </w:drawing>
      </w:r>
    </w:p>
    <w:p w14:paraId="6CC0C3FA" w14:textId="77777777" w:rsidR="0039743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Image from the TNC Water Funds Toolbox</w:t>
      </w:r>
    </w:p>
    <w:p w14:paraId="3A2B2CFB" w14:textId="77777777" w:rsidR="0039743D" w:rsidRDefault="00000000">
      <w:pPr>
        <w:pStyle w:val="Heading3"/>
        <w:spacing w:after="0" w:line="240" w:lineRule="auto"/>
        <w:rPr>
          <w:rFonts w:ascii="Times New Roman" w:eastAsia="Times New Roman" w:hAnsi="Times New Roman" w:cs="Times New Roman"/>
        </w:rPr>
      </w:pPr>
      <w:bookmarkStart w:id="14" w:name="_k57xi32h6b4c" w:colFirst="0" w:colLast="0"/>
      <w:bookmarkEnd w:id="14"/>
      <w:r>
        <w:rPr>
          <w:rFonts w:ascii="Times New Roman" w:eastAsia="Times New Roman" w:hAnsi="Times New Roman" w:cs="Times New Roman"/>
        </w:rPr>
        <w:t>Pay-for-Success (Results-based-Payment) Models</w:t>
      </w:r>
    </w:p>
    <w:p w14:paraId="25696709" w14:textId="77777777" w:rsidR="0039743D"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Also referred to as Social Impact Bonds, this model uses capital from impact investors or grants to scale evidence-based programs and policies with payments made only with outcome achievement. See</w:t>
      </w:r>
      <w:hyperlink r:id="rId73" w:anchor=":~:text=It%20appropriates%20%24100%20million%20to,for%20Success%20(PFS)%20transaction.&amp;text=This%20mechanism%20furthers%20the%20national,and%20funding%20'what%20works'.">
        <w:r>
          <w:rPr>
            <w:rFonts w:ascii="Times New Roman" w:eastAsia="Times New Roman" w:hAnsi="Times New Roman" w:cs="Times New Roman"/>
          </w:rPr>
          <w:t xml:space="preserve"> </w:t>
        </w:r>
      </w:hyperlink>
      <w:hyperlink r:id="rId74" w:anchor=":~:text=It%20appropriates%20%24100%20million%20to,for%20Success%20(PFS)%20transaction.&amp;text=This%20mechanism%20furthers%20the%20national,and%20funding%20'what%20works'.">
        <w:r>
          <w:rPr>
            <w:rFonts w:ascii="Times New Roman" w:eastAsia="Times New Roman" w:hAnsi="Times New Roman" w:cs="Times New Roman"/>
            <w:u w:val="single"/>
          </w:rPr>
          <w:t>PFS</w:t>
        </w:r>
      </w:hyperlink>
      <w:r>
        <w:rPr>
          <w:rFonts w:ascii="Times New Roman" w:eastAsia="Times New Roman" w:hAnsi="Times New Roman" w:cs="Times New Roman"/>
        </w:rPr>
        <w:t xml:space="preserve"> and the </w:t>
      </w:r>
      <w:hyperlink r:id="rId75">
        <w:r>
          <w:rPr>
            <w:rFonts w:ascii="Times New Roman" w:eastAsia="Times New Roman" w:hAnsi="Times New Roman" w:cs="Times New Roman"/>
            <w:u w:val="single"/>
          </w:rPr>
          <w:t>Cloud Forest Blue Finance Mechanism</w:t>
        </w:r>
      </w:hyperlink>
      <w:r>
        <w:rPr>
          <w:rFonts w:ascii="Times New Roman" w:eastAsia="Times New Roman" w:hAnsi="Times New Roman" w:cs="Times New Roman"/>
        </w:rPr>
        <w:t xml:space="preserve"> (Brazil), which uses this model to pay for watershed forest </w:t>
      </w:r>
      <w:r>
        <w:rPr>
          <w:rFonts w:ascii="Times New Roman" w:eastAsia="Times New Roman" w:hAnsi="Times New Roman" w:cs="Times New Roman"/>
        </w:rPr>
        <w:lastRenderedPageBreak/>
        <w:t xml:space="preserve">restoration and conservation. In this case, when a hydropower company benefits from lower sediment dredging costs and higher and more regular water flow, it pays a percentage of its savings and higher profits to the entities restoring and protecting the forests responsible for those benefits. This model can be used in dozens of other ways, including to promote </w:t>
      </w:r>
      <w:hyperlink r:id="rId76">
        <w:r>
          <w:rPr>
            <w:rFonts w:ascii="Times New Roman" w:eastAsia="Times New Roman" w:hAnsi="Times New Roman" w:cs="Times New Roman"/>
            <w:u w:val="single"/>
          </w:rPr>
          <w:t>water supply and sanitation services</w:t>
        </w:r>
      </w:hyperlink>
      <w:r>
        <w:rPr>
          <w:rFonts w:ascii="Times New Roman" w:eastAsia="Times New Roman" w:hAnsi="Times New Roman" w:cs="Times New Roman"/>
        </w:rPr>
        <w:t xml:space="preserve"> in low-income areas (Kenya) or for the uptake of </w:t>
      </w:r>
      <w:hyperlink r:id="rId77">
        <w:r>
          <w:rPr>
            <w:rFonts w:ascii="Times New Roman" w:eastAsia="Times New Roman" w:hAnsi="Times New Roman" w:cs="Times New Roman"/>
            <w:u w:val="single"/>
          </w:rPr>
          <w:t>climate-smart agriculture</w:t>
        </w:r>
      </w:hyperlink>
      <w:r>
        <w:rPr>
          <w:rFonts w:ascii="Times New Roman" w:eastAsia="Times New Roman" w:hAnsi="Times New Roman" w:cs="Times New Roman"/>
        </w:rPr>
        <w:t xml:space="preserve"> (Sudan). This model is especially useful for developing-country governments that do not have all the upfront capital needed to invest in transitions to climate and water-smart practices all at once. Also, if the expected result is not achieved, the government is not responsible for payment, so it reduces the risk of wasting precious public funds.</w:t>
      </w:r>
    </w:p>
    <w:p w14:paraId="57A2938B" w14:textId="77777777" w:rsidR="0039743D" w:rsidRDefault="00000000">
      <w:pPr>
        <w:pStyle w:val="Heading2"/>
        <w:spacing w:after="0" w:line="240" w:lineRule="auto"/>
        <w:rPr>
          <w:rFonts w:ascii="Times New Roman" w:eastAsia="Times New Roman" w:hAnsi="Times New Roman" w:cs="Times New Roman"/>
          <w:u w:val="single"/>
        </w:rPr>
      </w:pPr>
      <w:bookmarkStart w:id="15" w:name="_yry9iw2kgpsu" w:colFirst="0" w:colLast="0"/>
      <w:bookmarkEnd w:id="15"/>
      <w:r>
        <w:rPr>
          <w:rFonts w:ascii="Times New Roman" w:eastAsia="Times New Roman" w:hAnsi="Times New Roman" w:cs="Times New Roman"/>
          <w:u w:val="single"/>
        </w:rPr>
        <w:t>Localized Finance Mechanisms for Pollution Control</w:t>
      </w:r>
    </w:p>
    <w:p w14:paraId="13031C15" w14:textId="77777777" w:rsidR="0039743D" w:rsidRDefault="00000000">
      <w:pPr>
        <w:pStyle w:val="Heading3"/>
        <w:spacing w:after="0" w:line="240" w:lineRule="auto"/>
        <w:rPr>
          <w:rFonts w:ascii="Times New Roman" w:eastAsia="Times New Roman" w:hAnsi="Times New Roman" w:cs="Times New Roman"/>
          <w:color w:val="000000"/>
        </w:rPr>
      </w:pPr>
      <w:bookmarkStart w:id="16" w:name="_cfy3n63r4yh7" w:colFirst="0" w:colLast="0"/>
      <w:bookmarkEnd w:id="16"/>
      <w:r>
        <w:rPr>
          <w:rFonts w:ascii="Times New Roman" w:eastAsia="Times New Roman" w:hAnsi="Times New Roman" w:cs="Times New Roman"/>
          <w:color w:val="000000"/>
        </w:rPr>
        <w:t>Stormwater Credits</w:t>
      </w:r>
    </w:p>
    <w:p w14:paraId="79590A46"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 exchange for installing water-harvesting equipment, green roofs, and storm or flood gardens on their property to decrease flooding, absorb pollution, and maintain a backup source of water for times of drought, owners receive a discount on their water and sewer bills. See</w:t>
      </w:r>
      <w:hyperlink r:id="rId78">
        <w:r>
          <w:rPr>
            <w:rFonts w:ascii="Times New Roman" w:eastAsia="Times New Roman" w:hAnsi="Times New Roman" w:cs="Times New Roman"/>
          </w:rPr>
          <w:t xml:space="preserve"> </w:t>
        </w:r>
      </w:hyperlink>
      <w:hyperlink r:id="rId79">
        <w:r>
          <w:rPr>
            <w:rFonts w:ascii="Times New Roman" w:eastAsia="Times New Roman" w:hAnsi="Times New Roman" w:cs="Times New Roman"/>
            <w:u w:val="single"/>
          </w:rPr>
          <w:t>Seattle Stormwater Credit</w:t>
        </w:r>
      </w:hyperlink>
      <w:r>
        <w:rPr>
          <w:rFonts w:ascii="Times New Roman" w:eastAsia="Times New Roman" w:hAnsi="Times New Roman" w:cs="Times New Roman"/>
        </w:rPr>
        <w:t xml:space="preserve">. In South Africa, the cities of </w:t>
      </w:r>
      <w:hyperlink r:id="rId80">
        <w:r>
          <w:rPr>
            <w:rFonts w:ascii="Times New Roman" w:eastAsia="Times New Roman" w:hAnsi="Times New Roman" w:cs="Times New Roman"/>
            <w:u w:val="single"/>
          </w:rPr>
          <w:t xml:space="preserve">Cape Town, Tshwane, and </w:t>
        </w:r>
        <w:proofErr w:type="spellStart"/>
        <w:r>
          <w:rPr>
            <w:rFonts w:ascii="Times New Roman" w:eastAsia="Times New Roman" w:hAnsi="Times New Roman" w:cs="Times New Roman"/>
            <w:u w:val="single"/>
          </w:rPr>
          <w:t>Ethekwini</w:t>
        </w:r>
        <w:proofErr w:type="spellEnd"/>
      </w:hyperlink>
      <w:r>
        <w:rPr>
          <w:rFonts w:ascii="Times New Roman" w:eastAsia="Times New Roman" w:hAnsi="Times New Roman" w:cs="Times New Roman"/>
        </w:rPr>
        <w:t>, among others, already charge stormwater fees, making this a feasible mechanism for them.</w:t>
      </w:r>
    </w:p>
    <w:p w14:paraId="67EC058E" w14:textId="77777777" w:rsidR="0039743D" w:rsidRDefault="00000000">
      <w:pPr>
        <w:pStyle w:val="Heading3"/>
        <w:spacing w:after="0" w:line="240" w:lineRule="auto"/>
        <w:rPr>
          <w:rFonts w:ascii="Times New Roman" w:eastAsia="Times New Roman" w:hAnsi="Times New Roman" w:cs="Times New Roman"/>
          <w:color w:val="000000"/>
        </w:rPr>
      </w:pPr>
      <w:bookmarkStart w:id="17" w:name="_h36p9p1z11ir" w:colFirst="0" w:colLast="0"/>
      <w:bookmarkEnd w:id="17"/>
      <w:r>
        <w:rPr>
          <w:rFonts w:ascii="Times New Roman" w:eastAsia="Times New Roman" w:hAnsi="Times New Roman" w:cs="Times New Roman"/>
          <w:color w:val="000000"/>
        </w:rPr>
        <w:t>Waste Banks</w:t>
      </w:r>
    </w:p>
    <w:p w14:paraId="649E089A"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These banks incentivize decentralized waste collection and recycling by making cash or in-kind payments directly to collectors, or by extending small loans to those lacking access to finance with subsequent payments made in the form of collected plastic, glass, cardboard, etc. In removing trash and waste from communities, water pollution can be </w:t>
      </w:r>
      <w:proofErr w:type="gramStart"/>
      <w:r>
        <w:rPr>
          <w:rFonts w:ascii="Times New Roman" w:eastAsia="Times New Roman" w:hAnsi="Times New Roman" w:cs="Times New Roman"/>
        </w:rPr>
        <w:t>reduced</w:t>
      </w:r>
      <w:proofErr w:type="gramEnd"/>
      <w:r>
        <w:rPr>
          <w:rFonts w:ascii="Times New Roman" w:eastAsia="Times New Roman" w:hAnsi="Times New Roman" w:cs="Times New Roman"/>
        </w:rPr>
        <w:t xml:space="preserve"> and drainage systems will function better. See </w:t>
      </w:r>
      <w:hyperlink r:id="rId81">
        <w:r>
          <w:rPr>
            <w:rFonts w:ascii="Times New Roman" w:eastAsia="Times New Roman" w:hAnsi="Times New Roman" w:cs="Times New Roman"/>
            <w:u w:val="single"/>
          </w:rPr>
          <w:t>Waste4Change</w:t>
        </w:r>
      </w:hyperlink>
      <w:r>
        <w:rPr>
          <w:rFonts w:ascii="Times New Roman" w:eastAsia="Times New Roman" w:hAnsi="Times New Roman" w:cs="Times New Roman"/>
        </w:rPr>
        <w:t xml:space="preserve"> from Indonesia and </w:t>
      </w:r>
      <w:hyperlink r:id="rId82">
        <w:r>
          <w:rPr>
            <w:rFonts w:ascii="Times New Roman" w:eastAsia="Times New Roman" w:hAnsi="Times New Roman" w:cs="Times New Roman"/>
            <w:u w:val="single"/>
          </w:rPr>
          <w:t>Taka Bank</w:t>
        </w:r>
      </w:hyperlink>
      <w:r>
        <w:rPr>
          <w:rFonts w:ascii="Times New Roman" w:eastAsia="Times New Roman" w:hAnsi="Times New Roman" w:cs="Times New Roman"/>
        </w:rPr>
        <w:t xml:space="preserve"> from Kenya.</w:t>
      </w:r>
    </w:p>
    <w:p w14:paraId="1DBCEAFE" w14:textId="77777777" w:rsidR="0039743D" w:rsidRDefault="00000000">
      <w:pPr>
        <w:pStyle w:val="Heading3"/>
        <w:spacing w:after="0" w:line="240" w:lineRule="auto"/>
        <w:rPr>
          <w:rFonts w:ascii="Times New Roman" w:eastAsia="Times New Roman" w:hAnsi="Times New Roman" w:cs="Times New Roman"/>
          <w:color w:val="000000"/>
        </w:rPr>
      </w:pPr>
      <w:bookmarkStart w:id="18" w:name="_ubgjusl1ambm" w:colFirst="0" w:colLast="0"/>
      <w:bookmarkEnd w:id="18"/>
      <w:proofErr w:type="spellStart"/>
      <w:r>
        <w:rPr>
          <w:rFonts w:ascii="Times New Roman" w:eastAsia="Times New Roman" w:hAnsi="Times New Roman" w:cs="Times New Roman"/>
          <w:color w:val="000000"/>
        </w:rPr>
        <w:t>Decentralised</w:t>
      </w:r>
      <w:proofErr w:type="spellEnd"/>
      <w:r>
        <w:rPr>
          <w:rFonts w:ascii="Times New Roman" w:eastAsia="Times New Roman" w:hAnsi="Times New Roman" w:cs="Times New Roman"/>
          <w:color w:val="000000"/>
        </w:rPr>
        <w:t xml:space="preserve"> Wastewater Treatment Systems (DEWATS)</w:t>
      </w:r>
    </w:p>
    <w:p w14:paraId="738FCD17"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Pay-for-poo/pee and circular economy models: See Kenya’s</w:t>
      </w:r>
      <w:hyperlink r:id="rId83">
        <w:r>
          <w:rPr>
            <w:rFonts w:ascii="Times New Roman" w:eastAsia="Times New Roman" w:hAnsi="Times New Roman" w:cs="Times New Roman"/>
          </w:rPr>
          <w:t xml:space="preserve"> </w:t>
        </w:r>
      </w:hyperlink>
      <w:hyperlink r:id="rId84">
        <w:proofErr w:type="spellStart"/>
        <w:r>
          <w:rPr>
            <w:rFonts w:ascii="Times New Roman" w:eastAsia="Times New Roman" w:hAnsi="Times New Roman" w:cs="Times New Roman"/>
            <w:u w:val="single"/>
          </w:rPr>
          <w:t>Sanergy</w:t>
        </w:r>
        <w:proofErr w:type="spellEnd"/>
      </w:hyperlink>
      <w:r>
        <w:rPr>
          <w:rFonts w:ascii="Times New Roman" w:eastAsia="Times New Roman" w:hAnsi="Times New Roman" w:cs="Times New Roman"/>
        </w:rPr>
        <w:t xml:space="preserve"> and</w:t>
      </w:r>
      <w:hyperlink r:id="rId85">
        <w:r>
          <w:rPr>
            <w:rFonts w:ascii="Times New Roman" w:eastAsia="Times New Roman" w:hAnsi="Times New Roman" w:cs="Times New Roman"/>
          </w:rPr>
          <w:t xml:space="preserve"> </w:t>
        </w:r>
      </w:hyperlink>
      <w:hyperlink r:id="rId86">
        <w:proofErr w:type="spellStart"/>
        <w:r>
          <w:rPr>
            <w:rFonts w:ascii="Times New Roman" w:eastAsia="Times New Roman" w:hAnsi="Times New Roman" w:cs="Times New Roman"/>
            <w:u w:val="single"/>
          </w:rPr>
          <w:t>Sanivation</w:t>
        </w:r>
        <w:proofErr w:type="spellEnd"/>
      </w:hyperlink>
      <w:r>
        <w:rPr>
          <w:rFonts w:ascii="Times New Roman" w:eastAsia="Times New Roman" w:hAnsi="Times New Roman" w:cs="Times New Roman"/>
        </w:rPr>
        <w:t>, which could be applied to developing regions to provide revenue-generating opportunities in the form of mobile restrooms and subsequent fertilizer and fuel production, and</w:t>
      </w:r>
      <w:hyperlink r:id="rId87">
        <w:r>
          <w:rPr>
            <w:rFonts w:ascii="Times New Roman" w:eastAsia="Times New Roman" w:hAnsi="Times New Roman" w:cs="Times New Roman"/>
          </w:rPr>
          <w:t xml:space="preserve"> </w:t>
        </w:r>
      </w:hyperlink>
      <w:hyperlink r:id="rId88">
        <w:r>
          <w:rPr>
            <w:rFonts w:ascii="Times New Roman" w:eastAsia="Times New Roman" w:hAnsi="Times New Roman" w:cs="Times New Roman"/>
            <w:u w:val="single"/>
          </w:rPr>
          <w:t>wastewater-to-irrigation</w:t>
        </w:r>
      </w:hyperlink>
      <w:r>
        <w:rPr>
          <w:rFonts w:ascii="Times New Roman" w:eastAsia="Times New Roman" w:hAnsi="Times New Roman" w:cs="Times New Roman"/>
        </w:rPr>
        <w:t xml:space="preserve"> conversion (Egypt), which could be supported by water fees paid by farming operations.</w:t>
      </w:r>
    </w:p>
    <w:p w14:paraId="6EBBDBBF" w14:textId="77777777" w:rsidR="0039743D" w:rsidRDefault="00000000">
      <w:pPr>
        <w:pStyle w:val="Heading2"/>
        <w:shd w:val="clear" w:color="auto" w:fill="FFFFFF"/>
        <w:spacing w:line="240" w:lineRule="auto"/>
        <w:rPr>
          <w:rFonts w:ascii="Times New Roman" w:eastAsia="Times New Roman" w:hAnsi="Times New Roman" w:cs="Times New Roman"/>
          <w:u w:val="single"/>
        </w:rPr>
      </w:pPr>
      <w:bookmarkStart w:id="19" w:name="_ubhbuc6z7mm6" w:colFirst="0" w:colLast="0"/>
      <w:bookmarkEnd w:id="19"/>
      <w:r>
        <w:rPr>
          <w:rFonts w:ascii="Times New Roman" w:eastAsia="Times New Roman" w:hAnsi="Times New Roman" w:cs="Times New Roman"/>
          <w:u w:val="single"/>
        </w:rPr>
        <w:t>Fiscal and other Incentives for Water-Positive Land Management</w:t>
      </w:r>
      <w:r>
        <w:rPr>
          <w:noProof/>
        </w:rPr>
        <w:drawing>
          <wp:anchor distT="114300" distB="114300" distL="114300" distR="114300" simplePos="0" relativeHeight="251660288" behindDoc="0" locked="0" layoutInCell="1" hidden="0" allowOverlap="1" wp14:anchorId="18F29D27" wp14:editId="2E838F7A">
            <wp:simplePos x="0" y="0"/>
            <wp:positionH relativeFrom="column">
              <wp:posOffset>2505075</wp:posOffset>
            </wp:positionH>
            <wp:positionV relativeFrom="paragraph">
              <wp:posOffset>577813</wp:posOffset>
            </wp:positionV>
            <wp:extent cx="3429000" cy="2288795"/>
            <wp:effectExtent l="12700" t="12700" r="12700" b="1270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9"/>
                    <a:srcRect/>
                    <a:stretch>
                      <a:fillRect/>
                    </a:stretch>
                  </pic:blipFill>
                  <pic:spPr>
                    <a:xfrm>
                      <a:off x="0" y="0"/>
                      <a:ext cx="3429000" cy="2288795"/>
                    </a:xfrm>
                    <a:prstGeom prst="rect">
                      <a:avLst/>
                    </a:prstGeom>
                    <a:ln w="12700">
                      <a:solidFill>
                        <a:srgbClr val="000000"/>
                      </a:solidFill>
                      <a:prstDash val="solid"/>
                    </a:ln>
                  </pic:spPr>
                </pic:pic>
              </a:graphicData>
            </a:graphic>
          </wp:anchor>
        </w:drawing>
      </w:r>
    </w:p>
    <w:p w14:paraId="37EA19E9" w14:textId="77777777" w:rsidR="0039743D" w:rsidRDefault="00000000">
      <w:pPr>
        <w:pStyle w:val="Heading3"/>
        <w:shd w:val="clear" w:color="auto" w:fill="FFFFFF"/>
        <w:spacing w:after="0" w:line="240" w:lineRule="auto"/>
        <w:rPr>
          <w:rFonts w:ascii="Times New Roman" w:eastAsia="Times New Roman" w:hAnsi="Times New Roman" w:cs="Times New Roman"/>
          <w:color w:val="000000"/>
        </w:rPr>
      </w:pPr>
      <w:bookmarkStart w:id="20" w:name="_1p6jn972o8zc" w:colFirst="0" w:colLast="0"/>
      <w:bookmarkEnd w:id="20"/>
      <w:r>
        <w:rPr>
          <w:rFonts w:ascii="Times New Roman" w:eastAsia="Times New Roman" w:hAnsi="Times New Roman" w:cs="Times New Roman"/>
          <w:color w:val="000000"/>
        </w:rPr>
        <w:t>Conservation Easement</w:t>
      </w:r>
    </w:p>
    <w:p w14:paraId="2AF0CC4C"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 tax incentive or payment to convert private property into reserves to improve forest ecosystem provisioning of water </w:t>
      </w:r>
      <w:proofErr w:type="spellStart"/>
      <w:r>
        <w:rPr>
          <w:rFonts w:ascii="Times New Roman" w:eastAsia="Times New Roman" w:hAnsi="Times New Roman" w:cs="Times New Roman"/>
        </w:rPr>
        <w:t>water</w:t>
      </w:r>
      <w:proofErr w:type="spellEnd"/>
      <w:r>
        <w:rPr>
          <w:rFonts w:ascii="Times New Roman" w:eastAsia="Times New Roman" w:hAnsi="Times New Roman" w:cs="Times New Roman"/>
        </w:rPr>
        <w:t xml:space="preserve"> supplies, among other purposes. See</w:t>
      </w:r>
      <w:hyperlink r:id="rId90">
        <w:r>
          <w:rPr>
            <w:rFonts w:ascii="Times New Roman" w:eastAsia="Times New Roman" w:hAnsi="Times New Roman" w:cs="Times New Roman"/>
          </w:rPr>
          <w:t xml:space="preserve"> </w:t>
        </w:r>
      </w:hyperlink>
      <w:hyperlink r:id="rId91">
        <w:r>
          <w:rPr>
            <w:rFonts w:ascii="Times New Roman" w:eastAsia="Times New Roman" w:hAnsi="Times New Roman" w:cs="Times New Roman"/>
            <w:u w:val="single"/>
          </w:rPr>
          <w:t>Manual</w:t>
        </w:r>
      </w:hyperlink>
      <w:r>
        <w:rPr>
          <w:rFonts w:ascii="Times New Roman" w:eastAsia="Times New Roman" w:hAnsi="Times New Roman" w:cs="Times New Roman"/>
        </w:rPr>
        <w:t xml:space="preserve">, </w:t>
      </w:r>
      <w:hyperlink r:id="rId92">
        <w:r>
          <w:rPr>
            <w:rFonts w:ascii="Times New Roman" w:eastAsia="Times New Roman" w:hAnsi="Times New Roman" w:cs="Times New Roman"/>
            <w:u w:val="single"/>
          </w:rPr>
          <w:t>NCED</w:t>
        </w:r>
      </w:hyperlink>
      <w:r>
        <w:rPr>
          <w:rFonts w:ascii="Times New Roman" w:eastAsia="Times New Roman" w:hAnsi="Times New Roman" w:cs="Times New Roman"/>
        </w:rPr>
        <w:t xml:space="preserve">, and an example from </w:t>
      </w:r>
      <w:hyperlink r:id="rId93">
        <w:r>
          <w:rPr>
            <w:rFonts w:ascii="Times New Roman" w:eastAsia="Times New Roman" w:hAnsi="Times New Roman" w:cs="Times New Roman"/>
            <w:u w:val="single"/>
          </w:rPr>
          <w:t>South Africa</w:t>
        </w:r>
      </w:hyperlink>
      <w:r>
        <w:rPr>
          <w:rFonts w:ascii="Times New Roman" w:eastAsia="Times New Roman" w:hAnsi="Times New Roman" w:cs="Times New Roman"/>
        </w:rPr>
        <w:t xml:space="preserve">. The image on the right shows how conservation easements in upstate New York have helped boost </w:t>
      </w:r>
      <w:r>
        <w:rPr>
          <w:rFonts w:ascii="Times New Roman" w:eastAsia="Times New Roman" w:hAnsi="Times New Roman" w:cs="Times New Roman"/>
        </w:rPr>
        <w:lastRenderedPageBreak/>
        <w:t>water supplies for downstream users in New York City.</w:t>
      </w:r>
      <w:r>
        <w:rPr>
          <w:rFonts w:ascii="Times New Roman" w:eastAsia="Times New Roman" w:hAnsi="Times New Roman" w:cs="Times New Roman"/>
          <w:vertAlign w:val="superscript"/>
        </w:rPr>
        <w:footnoteReference w:id="3"/>
      </w:r>
    </w:p>
    <w:p w14:paraId="72DA527A" w14:textId="77777777" w:rsidR="0039743D" w:rsidRDefault="00000000">
      <w:pPr>
        <w:pStyle w:val="Heading3"/>
        <w:shd w:val="clear" w:color="auto" w:fill="FFFFFF"/>
        <w:spacing w:after="0" w:line="240" w:lineRule="auto"/>
        <w:rPr>
          <w:rFonts w:ascii="Times New Roman" w:eastAsia="Times New Roman" w:hAnsi="Times New Roman" w:cs="Times New Roman"/>
          <w:color w:val="000000"/>
          <w:sz w:val="20"/>
          <w:szCs w:val="20"/>
          <w:u w:val="single"/>
        </w:rPr>
      </w:pPr>
      <w:bookmarkStart w:id="21" w:name="_hi5w9rvsnsp" w:colFirst="0" w:colLast="0"/>
      <w:bookmarkEnd w:id="21"/>
      <w:r>
        <w:rPr>
          <w:rFonts w:ascii="Times New Roman" w:eastAsia="Times New Roman" w:hAnsi="Times New Roman" w:cs="Times New Roman"/>
          <w:color w:val="000000"/>
        </w:rPr>
        <w:t>Transfer of Development Rights (TDR)</w:t>
      </w:r>
    </w:p>
    <w:p w14:paraId="3C9B0E7A" w14:textId="77777777" w:rsidR="0039743D" w:rsidRDefault="00000000">
      <w:pPr>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TDR is an urban zoning </w:t>
      </w:r>
      <w:proofErr w:type="gramStart"/>
      <w:r>
        <w:rPr>
          <w:rFonts w:ascii="Times New Roman" w:eastAsia="Times New Roman" w:hAnsi="Times New Roman" w:cs="Times New Roman"/>
        </w:rPr>
        <w:t>technique  that</w:t>
      </w:r>
      <w:proofErr w:type="gramEnd"/>
      <w:r>
        <w:rPr>
          <w:rFonts w:ascii="Times New Roman" w:eastAsia="Times New Roman" w:hAnsi="Times New Roman" w:cs="Times New Roman"/>
        </w:rPr>
        <w:t xml:space="preserve"> conserves land by redirecting development that would otherwise occur on the land (the sending area) to a receiving area suitable for denser development. The technique operates so that owners in the sending area can be compensated (lower property taxes, special privileges, for example) for land in the receiving area for their redirected development rights. TDR can thus ensure wetlands and forests, for example, are left intact to control flooding, absorb pollution, and prevent erosion and landslides on steep slopes. See</w:t>
      </w:r>
      <w:hyperlink r:id="rId94">
        <w:r>
          <w:rPr>
            <w:rFonts w:ascii="Times New Roman" w:eastAsia="Times New Roman" w:hAnsi="Times New Roman" w:cs="Times New Roman"/>
          </w:rPr>
          <w:t xml:space="preserve"> </w:t>
        </w:r>
      </w:hyperlink>
      <w:hyperlink r:id="rId95">
        <w:r>
          <w:rPr>
            <w:rFonts w:ascii="Times New Roman" w:eastAsia="Times New Roman" w:hAnsi="Times New Roman" w:cs="Times New Roman"/>
            <w:u w:val="single"/>
          </w:rPr>
          <w:t>Guide</w:t>
        </w:r>
      </w:hyperlink>
      <w:r>
        <w:rPr>
          <w:rFonts w:ascii="Times New Roman" w:eastAsia="Times New Roman" w:hAnsi="Times New Roman" w:cs="Times New Roman"/>
        </w:rPr>
        <w:t xml:space="preserve"> and</w:t>
      </w:r>
      <w:hyperlink r:id="rId96">
        <w:r>
          <w:rPr>
            <w:rFonts w:ascii="Times New Roman" w:eastAsia="Times New Roman" w:hAnsi="Times New Roman" w:cs="Times New Roman"/>
          </w:rPr>
          <w:t xml:space="preserve"> </w:t>
        </w:r>
      </w:hyperlink>
      <w:hyperlink r:id="rId97">
        <w:r>
          <w:rPr>
            <w:rFonts w:ascii="Times New Roman" w:eastAsia="Times New Roman" w:hAnsi="Times New Roman" w:cs="Times New Roman"/>
            <w:u w:val="single"/>
          </w:rPr>
          <w:t>TDR</w:t>
        </w:r>
      </w:hyperlink>
      <w:r>
        <w:rPr>
          <w:rFonts w:ascii="Times New Roman" w:eastAsia="Times New Roman" w:hAnsi="Times New Roman" w:cs="Times New Roman"/>
          <w:u w:val="single"/>
        </w:rPr>
        <w:t>.</w:t>
      </w:r>
    </w:p>
    <w:p w14:paraId="2387376A" w14:textId="77777777" w:rsidR="0039743D" w:rsidRDefault="00000000">
      <w:pPr>
        <w:pStyle w:val="Heading3"/>
        <w:pBdr>
          <w:top w:val="nil"/>
          <w:left w:val="nil"/>
          <w:bottom w:val="nil"/>
          <w:right w:val="nil"/>
          <w:between w:val="nil"/>
        </w:pBdr>
        <w:shd w:val="clear" w:color="auto" w:fill="FFFFFF"/>
        <w:spacing w:after="0" w:line="240" w:lineRule="auto"/>
        <w:rPr>
          <w:rFonts w:ascii="Times New Roman" w:eastAsia="Times New Roman" w:hAnsi="Times New Roman" w:cs="Times New Roman"/>
        </w:rPr>
      </w:pPr>
      <w:bookmarkStart w:id="22" w:name="_kahy36b14yzd" w:colFirst="0" w:colLast="0"/>
      <w:bookmarkEnd w:id="22"/>
      <w:r>
        <w:rPr>
          <w:rFonts w:ascii="Times New Roman" w:eastAsia="Times New Roman" w:hAnsi="Times New Roman" w:cs="Times New Roman"/>
          <w:color w:val="000000"/>
        </w:rPr>
        <w:t>Carbon</w:t>
      </w:r>
      <w:r>
        <w:rPr>
          <w:rFonts w:ascii="Times New Roman" w:eastAsia="Times New Roman" w:hAnsi="Times New Roman" w:cs="Times New Roman"/>
        </w:rPr>
        <w:t xml:space="preserve"> </w:t>
      </w:r>
      <w:r>
        <w:rPr>
          <w:rFonts w:ascii="Times New Roman" w:eastAsia="Times New Roman" w:hAnsi="Times New Roman" w:cs="Times New Roman"/>
          <w:color w:val="000000"/>
        </w:rPr>
        <w:t>Offsets</w:t>
      </w:r>
    </w:p>
    <w:p w14:paraId="15658FDD" w14:textId="77777777" w:rsidR="0039743D" w:rsidRDefault="00000000">
      <w:pPr>
        <w:rPr>
          <w:rFonts w:ascii="Times New Roman" w:eastAsia="Times New Roman" w:hAnsi="Times New Roman" w:cs="Times New Roman"/>
          <w:color w:val="000000"/>
        </w:rPr>
      </w:pPr>
      <w:r>
        <w:rPr>
          <w:rFonts w:ascii="Times New Roman" w:eastAsia="Times New Roman" w:hAnsi="Times New Roman" w:cs="Times New Roman"/>
        </w:rPr>
        <w:t xml:space="preserve">Carbon emission offset payments are becoming easier to structure and access, and they should be seen as complements to other finance mechanisms and impact investments in forest conservation and restoration oriented toward water provisioning and purification. Rapid growth in </w:t>
      </w:r>
      <w:hyperlink r:id="rId98">
        <w:r>
          <w:rPr>
            <w:rFonts w:ascii="Times New Roman" w:eastAsia="Times New Roman" w:hAnsi="Times New Roman" w:cs="Times New Roman"/>
            <w:color w:val="1155CC"/>
            <w:u w:val="single"/>
          </w:rPr>
          <w:t>voluntary carbon markets</w:t>
        </w:r>
      </w:hyperlink>
      <w:r>
        <w:rPr>
          <w:rFonts w:ascii="Times New Roman" w:eastAsia="Times New Roman" w:hAnsi="Times New Roman" w:cs="Times New Roman"/>
        </w:rPr>
        <w:t xml:space="preserve"> is especially promising. Gabon, for example, has just issued </w:t>
      </w:r>
      <w:hyperlink r:id="rId99">
        <w:r>
          <w:rPr>
            <w:rFonts w:ascii="Times New Roman" w:eastAsia="Times New Roman" w:hAnsi="Times New Roman" w:cs="Times New Roman"/>
            <w:color w:val="1155CC"/>
            <w:u w:val="single"/>
          </w:rPr>
          <w:t>$2 billion in carbon credits</w:t>
        </w:r>
      </w:hyperlink>
      <w:r>
        <w:rPr>
          <w:rFonts w:ascii="Times New Roman" w:eastAsia="Times New Roman" w:hAnsi="Times New Roman" w:cs="Times New Roman"/>
        </w:rPr>
        <w:t xml:space="preserve"> to support a deforestation-neutral economy. </w:t>
      </w:r>
      <w:hyperlink r:id="rId100">
        <w:r>
          <w:rPr>
            <w:rFonts w:ascii="Times New Roman" w:eastAsia="Times New Roman" w:hAnsi="Times New Roman" w:cs="Times New Roman"/>
            <w:color w:val="1155CC"/>
            <w:u w:val="single"/>
          </w:rPr>
          <w:t>Africa</w:t>
        </w:r>
      </w:hyperlink>
      <w:r>
        <w:rPr>
          <w:rFonts w:ascii="Times New Roman" w:eastAsia="Times New Roman" w:hAnsi="Times New Roman" w:cs="Times New Roman"/>
        </w:rPr>
        <w:t xml:space="preserve">, with its vast forests under threat, is particularly ripe for these payments. The emerging </w:t>
      </w:r>
      <w:hyperlink r:id="rId101">
        <w:r>
          <w:rPr>
            <w:rFonts w:ascii="Times New Roman" w:eastAsia="Times New Roman" w:hAnsi="Times New Roman" w:cs="Times New Roman"/>
            <w:color w:val="1155CC"/>
            <w:u w:val="single"/>
          </w:rPr>
          <w:t>Fund for Nature</w:t>
        </w:r>
      </w:hyperlink>
      <w:r>
        <w:rPr>
          <w:rFonts w:ascii="Times New Roman" w:eastAsia="Times New Roman" w:hAnsi="Times New Roman" w:cs="Times New Roman"/>
        </w:rPr>
        <w:t xml:space="preserve"> is helping establish a pipeline of offset projects in Africa and the Americas to receive payments from voluntary corporate emissions offsets. REDD+, Reducing Emissions from Deforestation and forest Degradation, continues to expand in Africa (see </w:t>
      </w:r>
      <w:hyperlink r:id="rId102">
        <w:r>
          <w:rPr>
            <w:rFonts w:ascii="Times New Roman" w:eastAsia="Times New Roman" w:hAnsi="Times New Roman" w:cs="Times New Roman"/>
            <w:color w:val="1155CC"/>
            <w:u w:val="single"/>
          </w:rPr>
          <w:t>map</w:t>
        </w:r>
      </w:hyperlink>
      <w:r>
        <w:rPr>
          <w:rFonts w:ascii="Times New Roman" w:eastAsia="Times New Roman" w:hAnsi="Times New Roman" w:cs="Times New Roman"/>
        </w:rPr>
        <w:t xml:space="preserve">), but it is a complicated and slow mechanism to implement. For that reason, various programs exist to assist countries in REDD+ efforts, including the </w:t>
      </w:r>
      <w:hyperlink r:id="rId103">
        <w:r>
          <w:rPr>
            <w:rFonts w:ascii="Times New Roman" w:eastAsia="Times New Roman" w:hAnsi="Times New Roman" w:cs="Times New Roman"/>
            <w:color w:val="1155CC"/>
            <w:u w:val="single"/>
          </w:rPr>
          <w:t>Forest Investment Program</w:t>
        </w:r>
      </w:hyperlink>
      <w:r>
        <w:rPr>
          <w:rFonts w:ascii="Times New Roman" w:eastAsia="Times New Roman" w:hAnsi="Times New Roman" w:cs="Times New Roman"/>
        </w:rPr>
        <w:t xml:space="preserve"> in Burkina Faso, Democratic Republic of Congo, Congo Republic, Ivory Coast, Mozambique, Ghana, Cameroon, Zambia, Tunisia, Uganda and Rwanda, and the </w:t>
      </w:r>
      <w:hyperlink r:id="rId104">
        <w:r>
          <w:rPr>
            <w:rFonts w:ascii="Times New Roman" w:eastAsia="Times New Roman" w:hAnsi="Times New Roman" w:cs="Times New Roman"/>
            <w:color w:val="1155CC"/>
            <w:u w:val="single"/>
          </w:rPr>
          <w:t>Forest Carbon Partnership</w:t>
        </w:r>
      </w:hyperlink>
      <w:r>
        <w:rPr>
          <w:rFonts w:ascii="Times New Roman" w:eastAsia="Times New Roman" w:hAnsi="Times New Roman" w:cs="Times New Roman"/>
        </w:rPr>
        <w:t xml:space="preserve"> with its REDD+ readiness fund ($400 million USD) and Carbon Fund ($900 million USD) using results-based payments to incentivize REDD+ uptake. One successful REDD+ in operation is the </w:t>
      </w:r>
      <w:hyperlink r:id="rId105" w:anchor=":~:text=Wildlife%20Works'%20ground%2Dbreaking%20Kasigau,100%2C000%20people%20in%20the%20surrounding">
        <w:r>
          <w:rPr>
            <w:rFonts w:ascii="Times New Roman" w:eastAsia="Times New Roman" w:hAnsi="Times New Roman" w:cs="Times New Roman"/>
            <w:color w:val="1155CC"/>
            <w:u w:val="single"/>
          </w:rPr>
          <w:t>Wildlife Works Project</w:t>
        </w:r>
      </w:hyperlink>
      <w:r>
        <w:rPr>
          <w:rFonts w:ascii="Times New Roman" w:eastAsia="Times New Roman" w:hAnsi="Times New Roman" w:cs="Times New Roman"/>
        </w:rPr>
        <w:t xml:space="preserve"> in Kenya. Carbon credits from mangrove protection (“blue” carbon) are only just now emerging with the </w:t>
      </w:r>
      <w:hyperlink r:id="rId106">
        <w:proofErr w:type="spellStart"/>
        <w:r>
          <w:rPr>
            <w:rFonts w:ascii="Times New Roman" w:eastAsia="Times New Roman" w:hAnsi="Times New Roman" w:cs="Times New Roman"/>
            <w:color w:val="1155CC"/>
            <w:u w:val="single"/>
          </w:rPr>
          <w:t>Mikoko</w:t>
        </w:r>
        <w:proofErr w:type="spellEnd"/>
        <w:r>
          <w:rPr>
            <w:rFonts w:ascii="Times New Roman" w:eastAsia="Times New Roman" w:hAnsi="Times New Roman" w:cs="Times New Roman"/>
            <w:color w:val="1155CC"/>
            <w:u w:val="single"/>
          </w:rPr>
          <w:t xml:space="preserve"> Pamoja</w:t>
        </w:r>
      </w:hyperlink>
      <w:r>
        <w:rPr>
          <w:rFonts w:ascii="Times New Roman" w:eastAsia="Times New Roman" w:hAnsi="Times New Roman" w:cs="Times New Roman"/>
        </w:rPr>
        <w:t xml:space="preserve"> (also Kenya) project being one example. </w:t>
      </w:r>
    </w:p>
    <w:p w14:paraId="744CC728" w14:textId="77777777" w:rsidR="0039743D" w:rsidRDefault="00000000">
      <w:pPr>
        <w:pStyle w:val="Heading2"/>
        <w:spacing w:line="240" w:lineRule="auto"/>
        <w:rPr>
          <w:rFonts w:ascii="Times New Roman" w:eastAsia="Times New Roman" w:hAnsi="Times New Roman" w:cs="Times New Roman"/>
          <w:u w:val="single"/>
        </w:rPr>
      </w:pPr>
      <w:bookmarkStart w:id="23" w:name="_8m0pelwhi0bb" w:colFirst="0" w:colLast="0"/>
      <w:bookmarkEnd w:id="23"/>
      <w:r>
        <w:rPr>
          <w:rFonts w:ascii="Times New Roman" w:eastAsia="Times New Roman" w:hAnsi="Times New Roman" w:cs="Times New Roman"/>
          <w:u w:val="single"/>
        </w:rPr>
        <w:t>Complex Finance Mechanisms &amp; Instruments</w:t>
      </w:r>
    </w:p>
    <w:p w14:paraId="40813A60"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following tools require a suite of enabling conditions to function well, including strong and transparent institutions, effective management, and </w:t>
      </w:r>
      <w:proofErr w:type="gramStart"/>
      <w:r>
        <w:rPr>
          <w:rFonts w:ascii="Times New Roman" w:eastAsia="Times New Roman" w:hAnsi="Times New Roman" w:cs="Times New Roman"/>
        </w:rPr>
        <w:t>well developed</w:t>
      </w:r>
      <w:proofErr w:type="gramEnd"/>
      <w:r>
        <w:rPr>
          <w:rFonts w:ascii="Times New Roman" w:eastAsia="Times New Roman" w:hAnsi="Times New Roman" w:cs="Times New Roman"/>
        </w:rPr>
        <w:t xml:space="preserve"> monitoring systems. To date, most of these tools have been implemented in high or upper-middle-income countries, but the lessons learned from those experiences can contribute to the expansion of these useful mechanisms and instruments around the world.</w:t>
      </w:r>
    </w:p>
    <w:p w14:paraId="38A93DA2" w14:textId="77777777" w:rsidR="0039743D" w:rsidRDefault="00000000">
      <w:pPr>
        <w:pStyle w:val="Heading3"/>
        <w:spacing w:after="0" w:line="240" w:lineRule="auto"/>
        <w:rPr>
          <w:rFonts w:ascii="Times New Roman" w:eastAsia="Times New Roman" w:hAnsi="Times New Roman" w:cs="Times New Roman"/>
          <w:color w:val="000000"/>
        </w:rPr>
      </w:pPr>
      <w:bookmarkStart w:id="24" w:name="_6jm3bmhvijpi" w:colFirst="0" w:colLast="0"/>
      <w:bookmarkEnd w:id="24"/>
      <w:r>
        <w:rPr>
          <w:rFonts w:ascii="Times New Roman" w:eastAsia="Times New Roman" w:hAnsi="Times New Roman" w:cs="Times New Roman"/>
          <w:color w:val="000000"/>
        </w:rPr>
        <w:t>Water Markets: Tradable Water Rights</w:t>
      </w:r>
    </w:p>
    <w:p w14:paraId="4FAE31A3" w14:textId="77777777" w:rsidR="0039743D" w:rsidRDefault="00000000">
      <w:p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Generally speaking, a</w:t>
      </w:r>
      <w:proofErr w:type="gramEnd"/>
      <w:r>
        <w:rPr>
          <w:rFonts w:ascii="Times New Roman" w:eastAsia="Times New Roman" w:hAnsi="Times New Roman" w:cs="Times New Roman"/>
        </w:rPr>
        <w:t xml:space="preserve"> science-based water “budget” for a region is set, and existing water users are allocated tradable (saleable or leasable) water-use permits within that budget. For users that can easily reduce their water consumption, unneeded permits can be sold or rented to users that cannot easily conserve water. The annual regional water budget is adjusted regularly to reflect changing climatic conditions such as drought.</w:t>
      </w:r>
      <w:hyperlink r:id="rId107">
        <w:r>
          <w:rPr>
            <w:rFonts w:ascii="Times New Roman" w:eastAsia="Times New Roman" w:hAnsi="Times New Roman" w:cs="Times New Roman"/>
          </w:rPr>
          <w:t xml:space="preserve"> </w:t>
        </w:r>
      </w:hyperlink>
      <w:hyperlink r:id="rId108">
        <w:r>
          <w:rPr>
            <w:rFonts w:ascii="Times New Roman" w:eastAsia="Times New Roman" w:hAnsi="Times New Roman" w:cs="Times New Roman"/>
            <w:u w:val="single"/>
          </w:rPr>
          <w:t>Australia</w:t>
        </w:r>
      </w:hyperlink>
      <w:r>
        <w:rPr>
          <w:rFonts w:ascii="Times New Roman" w:eastAsia="Times New Roman" w:hAnsi="Times New Roman" w:cs="Times New Roman"/>
        </w:rPr>
        <w:t xml:space="preserve"> and the</w:t>
      </w:r>
      <w:hyperlink r:id="rId109">
        <w:r>
          <w:rPr>
            <w:rFonts w:ascii="Times New Roman" w:eastAsia="Times New Roman" w:hAnsi="Times New Roman" w:cs="Times New Roman"/>
          </w:rPr>
          <w:t xml:space="preserve"> </w:t>
        </w:r>
      </w:hyperlink>
      <w:hyperlink r:id="rId110">
        <w:r>
          <w:rPr>
            <w:rFonts w:ascii="Times New Roman" w:eastAsia="Times New Roman" w:hAnsi="Times New Roman" w:cs="Times New Roman"/>
            <w:u w:val="single"/>
          </w:rPr>
          <w:t>United States</w:t>
        </w:r>
      </w:hyperlink>
      <w:r>
        <w:rPr>
          <w:rFonts w:ascii="Times New Roman" w:eastAsia="Times New Roman" w:hAnsi="Times New Roman" w:cs="Times New Roman"/>
        </w:rPr>
        <w:t xml:space="preserve">’ water markets are the most well-known examples, but new water markets are also emerging in the </w:t>
      </w:r>
      <w:hyperlink r:id="rId111">
        <w:r>
          <w:rPr>
            <w:rFonts w:ascii="Times New Roman" w:eastAsia="Times New Roman" w:hAnsi="Times New Roman" w:cs="Times New Roman"/>
            <w:u w:val="single"/>
          </w:rPr>
          <w:t>South African Development Community</w:t>
        </w:r>
      </w:hyperlink>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(Namibia, Lesotho, Mozambique, South Africa, etc.) and </w:t>
      </w:r>
      <w:hyperlink r:id="rId112">
        <w:r>
          <w:rPr>
            <w:rFonts w:ascii="Times New Roman" w:eastAsia="Times New Roman" w:hAnsi="Times New Roman" w:cs="Times New Roman"/>
            <w:u w:val="single"/>
          </w:rPr>
          <w:t>Chile</w:t>
        </w:r>
      </w:hyperlink>
      <w:r>
        <w:rPr>
          <w:rFonts w:ascii="Times New Roman" w:eastAsia="Times New Roman" w:hAnsi="Times New Roman" w:cs="Times New Roman"/>
        </w:rPr>
        <w:t xml:space="preserve"> to address drought and scarcity. Read more about water markets</w:t>
      </w:r>
      <w:hyperlink r:id="rId113">
        <w:r>
          <w:rPr>
            <w:rFonts w:ascii="Times New Roman" w:eastAsia="Times New Roman" w:hAnsi="Times New Roman" w:cs="Times New Roman"/>
          </w:rPr>
          <w:t xml:space="preserve"> </w:t>
        </w:r>
      </w:hyperlink>
      <w:hyperlink r:id="rId114">
        <w:r>
          <w:rPr>
            <w:rFonts w:ascii="Times New Roman" w:eastAsia="Times New Roman" w:hAnsi="Times New Roman" w:cs="Times New Roman"/>
            <w:u w:val="single"/>
          </w:rPr>
          <w:t>here</w:t>
        </w:r>
      </w:hyperlink>
      <w:r>
        <w:rPr>
          <w:rFonts w:ascii="Times New Roman" w:eastAsia="Times New Roman" w:hAnsi="Times New Roman" w:cs="Times New Roman"/>
        </w:rPr>
        <w:t>.</w:t>
      </w:r>
    </w:p>
    <w:p w14:paraId="68B3267C" w14:textId="77777777" w:rsidR="0039743D" w:rsidRDefault="00000000">
      <w:pPr>
        <w:pStyle w:val="Heading3"/>
        <w:spacing w:after="0" w:line="240" w:lineRule="auto"/>
        <w:rPr>
          <w:rFonts w:ascii="Times New Roman" w:eastAsia="Times New Roman" w:hAnsi="Times New Roman" w:cs="Times New Roman"/>
          <w:color w:val="000000"/>
        </w:rPr>
      </w:pPr>
      <w:bookmarkStart w:id="25" w:name="_oy60tc5v9t8t" w:colFirst="0" w:colLast="0"/>
      <w:bookmarkEnd w:id="25"/>
      <w:r>
        <w:rPr>
          <w:rFonts w:ascii="Times New Roman" w:eastAsia="Times New Roman" w:hAnsi="Times New Roman" w:cs="Times New Roman"/>
          <w:color w:val="000000"/>
        </w:rPr>
        <w:t>Payments for Coastal Protection</w:t>
      </w:r>
    </w:p>
    <w:p w14:paraId="3BD84EF2" w14:textId="77777777" w:rsidR="0039743D"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rPr>
        <w:t>Stakeholders benefiting from coastal protection (reduced damages from erosion, storm surges and flooding) resulting from the restoration and/or conservation of mangroves, marshes, reefs, etc. pay a small fee for those services. The fee goes to those responsible for that restoration and conservation. See</w:t>
      </w:r>
      <w:hyperlink r:id="rId115">
        <w:r>
          <w:rPr>
            <w:rFonts w:ascii="Times New Roman" w:eastAsia="Times New Roman" w:hAnsi="Times New Roman" w:cs="Times New Roman"/>
          </w:rPr>
          <w:t xml:space="preserve"> </w:t>
        </w:r>
      </w:hyperlink>
      <w:hyperlink r:id="rId116">
        <w:r>
          <w:rPr>
            <w:rFonts w:ascii="Times New Roman" w:eastAsia="Times New Roman" w:hAnsi="Times New Roman" w:cs="Times New Roman"/>
            <w:u w:val="single"/>
          </w:rPr>
          <w:t>RISCO</w:t>
        </w:r>
      </w:hyperlink>
      <w:r>
        <w:rPr>
          <w:rFonts w:ascii="Times New Roman" w:eastAsia="Times New Roman" w:hAnsi="Times New Roman" w:cs="Times New Roman"/>
        </w:rPr>
        <w:t xml:space="preserve"> (combining coastal protection with insurance), </w:t>
      </w:r>
      <w:hyperlink r:id="rId117">
        <w:proofErr w:type="spellStart"/>
        <w:r>
          <w:rPr>
            <w:rFonts w:ascii="Times New Roman" w:eastAsia="Times New Roman" w:hAnsi="Times New Roman" w:cs="Times New Roman"/>
            <w:u w:val="single"/>
          </w:rPr>
          <w:t>Mikoko</w:t>
        </w:r>
        <w:proofErr w:type="spellEnd"/>
        <w:r>
          <w:rPr>
            <w:rFonts w:ascii="Times New Roman" w:eastAsia="Times New Roman" w:hAnsi="Times New Roman" w:cs="Times New Roman"/>
            <w:u w:val="single"/>
          </w:rPr>
          <w:t xml:space="preserve"> Pamoja</w:t>
        </w:r>
      </w:hyperlink>
      <w:r>
        <w:rPr>
          <w:rFonts w:ascii="Times New Roman" w:eastAsia="Times New Roman" w:hAnsi="Times New Roman" w:cs="Times New Roman"/>
        </w:rPr>
        <w:t xml:space="preserve"> (coastal protection and blue carbon credits in Kenya), and a </w:t>
      </w:r>
      <w:hyperlink r:id="rId118">
        <w:r>
          <w:rPr>
            <w:rFonts w:ascii="Times New Roman" w:eastAsia="Times New Roman" w:hAnsi="Times New Roman" w:cs="Times New Roman"/>
            <w:u w:val="single"/>
          </w:rPr>
          <w:t>UNDP primer</w:t>
        </w:r>
      </w:hyperlink>
      <w:r>
        <w:rPr>
          <w:rFonts w:ascii="Times New Roman" w:eastAsia="Times New Roman" w:hAnsi="Times New Roman" w:cs="Times New Roman"/>
        </w:rPr>
        <w:t xml:space="preserve"> on this mechanism. Coastal ecosystems also reduce saltwater intrusion into freshwater aquifers and agricultural soils.</w:t>
      </w:r>
      <w:r>
        <w:rPr>
          <w:rFonts w:ascii="Times New Roman" w:eastAsia="Times New Roman" w:hAnsi="Times New Roman" w:cs="Times New Roman"/>
          <w:vertAlign w:val="superscript"/>
        </w:rPr>
        <w:footnoteReference w:id="4"/>
      </w:r>
      <w:r>
        <w:rPr>
          <w:noProof/>
        </w:rPr>
        <w:drawing>
          <wp:anchor distT="114300" distB="114300" distL="114300" distR="114300" simplePos="0" relativeHeight="251661312" behindDoc="0" locked="0" layoutInCell="1" hidden="0" allowOverlap="1" wp14:anchorId="0823F88A" wp14:editId="670288F7">
            <wp:simplePos x="0" y="0"/>
            <wp:positionH relativeFrom="column">
              <wp:posOffset>-276224</wp:posOffset>
            </wp:positionH>
            <wp:positionV relativeFrom="paragraph">
              <wp:posOffset>133350</wp:posOffset>
            </wp:positionV>
            <wp:extent cx="4110038" cy="2686050"/>
            <wp:effectExtent l="12700" t="12700" r="12700" b="1270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9"/>
                    <a:srcRect/>
                    <a:stretch>
                      <a:fillRect/>
                    </a:stretch>
                  </pic:blipFill>
                  <pic:spPr>
                    <a:xfrm>
                      <a:off x="0" y="0"/>
                      <a:ext cx="4110038" cy="2686050"/>
                    </a:xfrm>
                    <a:prstGeom prst="rect">
                      <a:avLst/>
                    </a:prstGeom>
                    <a:ln w="12700">
                      <a:solidFill>
                        <a:srgbClr val="000000"/>
                      </a:solidFill>
                      <a:prstDash val="solid"/>
                    </a:ln>
                  </pic:spPr>
                </pic:pic>
              </a:graphicData>
            </a:graphic>
          </wp:anchor>
        </w:drawing>
      </w:r>
    </w:p>
    <w:p w14:paraId="745962F7" w14:textId="77777777" w:rsidR="0039743D" w:rsidRDefault="00000000">
      <w:pPr>
        <w:pStyle w:val="Heading3"/>
        <w:spacing w:after="0" w:line="240" w:lineRule="auto"/>
        <w:rPr>
          <w:rFonts w:ascii="Times New Roman" w:eastAsia="Times New Roman" w:hAnsi="Times New Roman" w:cs="Times New Roman"/>
          <w:color w:val="000000"/>
        </w:rPr>
      </w:pPr>
      <w:bookmarkStart w:id="26" w:name="_3wi069corqgz" w:colFirst="0" w:colLast="0"/>
      <w:bookmarkEnd w:id="26"/>
      <w:r>
        <w:rPr>
          <w:rFonts w:ascii="Times New Roman" w:eastAsia="Times New Roman" w:hAnsi="Times New Roman" w:cs="Times New Roman"/>
          <w:color w:val="000000"/>
        </w:rPr>
        <w:t>Wetland Banking</w:t>
      </w:r>
    </w:p>
    <w:p w14:paraId="2436A1C2" w14:textId="77777777" w:rsidR="0039743D"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Farmers and businesses restore wetlands to receive payments from businesses required to offset wetlands destroyed elsewhere for development purposes. See</w:t>
      </w:r>
      <w:hyperlink r:id="rId120">
        <w:r>
          <w:rPr>
            <w:rFonts w:ascii="Times New Roman" w:eastAsia="Times New Roman" w:hAnsi="Times New Roman" w:cs="Times New Roman"/>
          </w:rPr>
          <w:t xml:space="preserve"> </w:t>
        </w:r>
      </w:hyperlink>
      <w:hyperlink r:id="rId121">
        <w:r>
          <w:rPr>
            <w:rFonts w:ascii="Times New Roman" w:eastAsia="Times New Roman" w:hAnsi="Times New Roman" w:cs="Times New Roman"/>
            <w:u w:val="single"/>
          </w:rPr>
          <w:t>USDA</w:t>
        </w:r>
      </w:hyperlink>
      <w:r>
        <w:rPr>
          <w:rFonts w:ascii="Times New Roman" w:eastAsia="Times New Roman" w:hAnsi="Times New Roman" w:cs="Times New Roman"/>
        </w:rPr>
        <w:t xml:space="preserve"> and</w:t>
      </w:r>
      <w:hyperlink r:id="rId122">
        <w:r>
          <w:rPr>
            <w:rFonts w:ascii="Times New Roman" w:eastAsia="Times New Roman" w:hAnsi="Times New Roman" w:cs="Times New Roman"/>
          </w:rPr>
          <w:t xml:space="preserve"> </w:t>
        </w:r>
      </w:hyperlink>
      <w:hyperlink r:id="rId123">
        <w:proofErr w:type="spellStart"/>
        <w:r>
          <w:rPr>
            <w:rFonts w:ascii="Times New Roman" w:eastAsia="Times New Roman" w:hAnsi="Times New Roman" w:cs="Times New Roman"/>
            <w:u w:val="single"/>
          </w:rPr>
          <w:t>BioFund</w:t>
        </w:r>
        <w:proofErr w:type="spellEnd"/>
      </w:hyperlink>
      <w:r>
        <w:rPr>
          <w:rFonts w:ascii="Times New Roman" w:eastAsia="Times New Roman" w:hAnsi="Times New Roman" w:cs="Times New Roman"/>
        </w:rPr>
        <w:t xml:space="preserve"> (Mozambique). Wetlands are crucial for reducing water pollution, decreasing the risk of flooding, and as a source of livelihoods for local communities.</w:t>
      </w:r>
    </w:p>
    <w:p w14:paraId="5EE8450C" w14:textId="77777777" w:rsidR="0039743D" w:rsidRDefault="00000000">
      <w:pPr>
        <w:pStyle w:val="Heading3"/>
        <w:shd w:val="clear" w:color="auto" w:fill="FFFFFF"/>
        <w:spacing w:after="0" w:line="240" w:lineRule="auto"/>
        <w:rPr>
          <w:rFonts w:ascii="Times New Roman" w:eastAsia="Times New Roman" w:hAnsi="Times New Roman" w:cs="Times New Roman"/>
          <w:color w:val="000000"/>
        </w:rPr>
      </w:pPr>
      <w:bookmarkStart w:id="27" w:name="_cn5t4qva9tf6" w:colFirst="0" w:colLast="0"/>
      <w:bookmarkEnd w:id="27"/>
      <w:r>
        <w:rPr>
          <w:rFonts w:ascii="Times New Roman" w:eastAsia="Times New Roman" w:hAnsi="Times New Roman" w:cs="Times New Roman"/>
          <w:color w:val="000000"/>
        </w:rPr>
        <w:t>Pollution Trading</w:t>
      </w:r>
    </w:p>
    <w:p w14:paraId="0FADD8B2" w14:textId="77777777" w:rsidR="0039743D"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 maximum level for a given watershed is first set. Farmers earn saleable credits by restoring and protecting riparian areas and wetlands. Those credits are then sold to actors not able to reduce their pollution levels. Overall, pollution in the watershed decreases. See </w:t>
      </w:r>
      <w:hyperlink r:id="rId124">
        <w:r>
          <w:rPr>
            <w:rFonts w:ascii="Times New Roman" w:eastAsia="Times New Roman" w:hAnsi="Times New Roman" w:cs="Times New Roman"/>
            <w:u w:val="single"/>
          </w:rPr>
          <w:t>Chesapeake Bay Foundation Water Quality Trading</w:t>
        </w:r>
      </w:hyperlink>
      <w:r>
        <w:rPr>
          <w:rFonts w:ascii="Times New Roman" w:eastAsia="Times New Roman" w:hAnsi="Times New Roman" w:cs="Times New Roman"/>
        </w:rPr>
        <w:t xml:space="preserve"> and a WRI </w:t>
      </w:r>
      <w:hyperlink r:id="rId125">
        <w:r>
          <w:rPr>
            <w:rFonts w:ascii="Times New Roman" w:eastAsia="Times New Roman" w:hAnsi="Times New Roman" w:cs="Times New Roman"/>
            <w:u w:val="single"/>
          </w:rPr>
          <w:t>report</w:t>
        </w:r>
      </w:hyperlink>
      <w:r>
        <w:rPr>
          <w:rFonts w:ascii="Times New Roman" w:eastAsia="Times New Roman" w:hAnsi="Times New Roman" w:cs="Times New Roman"/>
        </w:rPr>
        <w:t xml:space="preserve"> on such mechanisms around the world.</w:t>
      </w:r>
    </w:p>
    <w:p w14:paraId="1B5ED765" w14:textId="77777777" w:rsidR="0039743D" w:rsidRDefault="0039743D">
      <w:pPr>
        <w:spacing w:line="240" w:lineRule="auto"/>
        <w:rPr>
          <w:rFonts w:ascii="Times New Roman" w:eastAsia="Times New Roman" w:hAnsi="Times New Roman" w:cs="Times New Roman"/>
        </w:rPr>
      </w:pPr>
    </w:p>
    <w:p w14:paraId="2079F00C" w14:textId="77777777" w:rsidR="0039743D" w:rsidRDefault="0039743D">
      <w:pPr>
        <w:spacing w:line="240" w:lineRule="auto"/>
        <w:rPr>
          <w:rFonts w:ascii="Times New Roman" w:eastAsia="Times New Roman" w:hAnsi="Times New Roman" w:cs="Times New Roman"/>
        </w:rPr>
      </w:pPr>
    </w:p>
    <w:p w14:paraId="00FAB23D" w14:textId="77777777" w:rsidR="0039743D" w:rsidRDefault="0039743D">
      <w:pPr>
        <w:spacing w:line="240" w:lineRule="auto"/>
        <w:rPr>
          <w:rFonts w:ascii="Times New Roman" w:eastAsia="Times New Roman" w:hAnsi="Times New Roman" w:cs="Times New Roman"/>
        </w:rPr>
      </w:pPr>
    </w:p>
    <w:p w14:paraId="2C947247" w14:textId="77777777" w:rsidR="0039743D" w:rsidRDefault="0039743D">
      <w:pPr>
        <w:spacing w:line="240" w:lineRule="auto"/>
        <w:rPr>
          <w:rFonts w:ascii="Times New Roman" w:eastAsia="Times New Roman" w:hAnsi="Times New Roman" w:cs="Times New Roman"/>
        </w:rPr>
      </w:pPr>
    </w:p>
    <w:p w14:paraId="55F0D666" w14:textId="77777777" w:rsidR="0039743D" w:rsidRDefault="0039743D">
      <w:pPr>
        <w:spacing w:line="240" w:lineRule="auto"/>
        <w:rPr>
          <w:rFonts w:ascii="Times New Roman" w:eastAsia="Times New Roman" w:hAnsi="Times New Roman" w:cs="Times New Roman"/>
        </w:rPr>
      </w:pPr>
    </w:p>
    <w:p w14:paraId="135DECC6" w14:textId="77777777" w:rsidR="0039743D" w:rsidRDefault="0039743D">
      <w:pPr>
        <w:spacing w:line="240" w:lineRule="auto"/>
        <w:rPr>
          <w:rFonts w:ascii="Times New Roman" w:eastAsia="Times New Roman" w:hAnsi="Times New Roman" w:cs="Times New Roman"/>
        </w:rPr>
      </w:pPr>
    </w:p>
    <w:p w14:paraId="15511E55" w14:textId="77777777" w:rsidR="0039743D" w:rsidRDefault="0039743D">
      <w:pPr>
        <w:spacing w:line="240" w:lineRule="auto"/>
        <w:rPr>
          <w:rFonts w:ascii="Times New Roman" w:eastAsia="Times New Roman" w:hAnsi="Times New Roman" w:cs="Times New Roman"/>
          <w:b/>
        </w:rPr>
      </w:pPr>
    </w:p>
    <w:p w14:paraId="64055168" w14:textId="77777777" w:rsidR="0039743D" w:rsidRDefault="00000000">
      <w:pPr>
        <w:shd w:val="clear" w:color="auto" w:fill="FFFFFF"/>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14:paraId="3B10FB44" w14:textId="77777777" w:rsidR="0039743D" w:rsidRDefault="0039743D">
      <w:pPr>
        <w:spacing w:line="240" w:lineRule="auto"/>
        <w:rPr>
          <w:rFonts w:ascii="Times New Roman" w:eastAsia="Times New Roman" w:hAnsi="Times New Roman" w:cs="Times New Roman"/>
          <w:b/>
        </w:rPr>
      </w:pPr>
    </w:p>
    <w:sectPr w:rsidR="0039743D">
      <w:footerReference w:type="default" r:id="rId126"/>
      <w:headerReference w:type="first" r:id="rId127"/>
      <w:footerReference w:type="first" r:id="rId1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66BC2" w14:textId="77777777" w:rsidR="00E93A92" w:rsidRDefault="00E93A92">
      <w:pPr>
        <w:spacing w:line="240" w:lineRule="auto"/>
      </w:pPr>
      <w:r>
        <w:separator/>
      </w:r>
    </w:p>
  </w:endnote>
  <w:endnote w:type="continuationSeparator" w:id="0">
    <w:p w14:paraId="5351E6FA" w14:textId="77777777" w:rsidR="00E93A92" w:rsidRDefault="00E93A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F134E" w14:textId="77777777" w:rsidR="0039743D" w:rsidRDefault="00000000">
    <w:pPr>
      <w:jc w:val="right"/>
    </w:pPr>
    <w:r>
      <w:fldChar w:fldCharType="begin"/>
    </w:r>
    <w:r>
      <w:instrText>PAGE</w:instrText>
    </w:r>
    <w:r>
      <w:fldChar w:fldCharType="separate"/>
    </w:r>
    <w:r w:rsidR="00052F0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5255" w14:textId="77777777" w:rsidR="0039743D" w:rsidRDefault="00000000">
    <w:pPr>
      <w:jc w:val="center"/>
      <w:rPr>
        <w:color w:val="666666"/>
        <w:sz w:val="18"/>
        <w:szCs w:val="18"/>
      </w:rPr>
    </w:pPr>
    <w:r>
      <w:rPr>
        <w:i/>
        <w:sz w:val="20"/>
        <w:szCs w:val="20"/>
      </w:rPr>
      <w:t>This note is part of a series from an initial study in 2022, by UNEP’s Regional Office for Africa and the UNEP-DHI Centre, on mainstreaming water management in UN country work.</w:t>
    </w:r>
    <w:r>
      <w:rPr>
        <w:color w:val="666666"/>
        <w:sz w:val="18"/>
        <w:szCs w:val="18"/>
      </w:rPr>
      <w:t xml:space="preserve"> Last updated: 31/10/22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981CA" w14:textId="77777777" w:rsidR="00E93A92" w:rsidRDefault="00E93A92">
      <w:pPr>
        <w:spacing w:line="240" w:lineRule="auto"/>
      </w:pPr>
      <w:r>
        <w:separator/>
      </w:r>
    </w:p>
  </w:footnote>
  <w:footnote w:type="continuationSeparator" w:id="0">
    <w:p w14:paraId="69587E90" w14:textId="77777777" w:rsidR="00E93A92" w:rsidRDefault="00E93A92">
      <w:pPr>
        <w:spacing w:line="240" w:lineRule="auto"/>
      </w:pPr>
      <w:r>
        <w:continuationSeparator/>
      </w:r>
    </w:p>
  </w:footnote>
  <w:footnote w:id="1">
    <w:p w14:paraId="68E62117" w14:textId="77777777" w:rsidR="0039743D" w:rsidRDefault="00000000">
      <w:pPr>
        <w:spacing w:line="240" w:lineRule="auto"/>
        <w:rPr>
          <w:sz w:val="20"/>
          <w:szCs w:val="20"/>
        </w:rPr>
      </w:pPr>
      <w:r>
        <w:rPr>
          <w:vertAlign w:val="superscript"/>
        </w:rPr>
        <w:footnoteRef/>
      </w:r>
      <w:r>
        <w:rPr>
          <w:rFonts w:ascii="Times New Roman" w:eastAsia="Times New Roman" w:hAnsi="Times New Roman" w:cs="Times New Roman"/>
          <w:sz w:val="16"/>
          <w:szCs w:val="16"/>
        </w:rPr>
        <w:t xml:space="preserve"> See</w:t>
      </w:r>
      <w:hyperlink r:id="rId1">
        <w:r>
          <w:rPr>
            <w:rFonts w:ascii="Times New Roman" w:eastAsia="Times New Roman" w:hAnsi="Times New Roman" w:cs="Times New Roman"/>
            <w:sz w:val="16"/>
            <w:szCs w:val="16"/>
          </w:rPr>
          <w:t xml:space="preserve"> </w:t>
        </w:r>
      </w:hyperlink>
      <w:hyperlink r:id="rId2">
        <w:r>
          <w:rPr>
            <w:rFonts w:ascii="Times New Roman" w:eastAsia="Times New Roman" w:hAnsi="Times New Roman" w:cs="Times New Roman"/>
            <w:sz w:val="16"/>
            <w:szCs w:val="16"/>
            <w:u w:val="single"/>
          </w:rPr>
          <w:t>Bird Friendly Coffee</w:t>
        </w:r>
      </w:hyperlink>
      <w:r>
        <w:rPr>
          <w:rFonts w:ascii="Times New Roman" w:eastAsia="Times New Roman" w:hAnsi="Times New Roman" w:cs="Times New Roman"/>
          <w:sz w:val="16"/>
          <w:szCs w:val="16"/>
          <w:u w:val="single"/>
        </w:rPr>
        <w:t>,</w:t>
      </w:r>
      <w:hyperlink r:id="rId3">
        <w:r>
          <w:rPr>
            <w:rFonts w:ascii="Times New Roman" w:eastAsia="Times New Roman" w:hAnsi="Times New Roman" w:cs="Times New Roman"/>
            <w:sz w:val="16"/>
            <w:szCs w:val="16"/>
          </w:rPr>
          <w:t xml:space="preserve"> </w:t>
        </w:r>
      </w:hyperlink>
      <w:hyperlink r:id="rId4">
        <w:r>
          <w:rPr>
            <w:rFonts w:ascii="Times New Roman" w:eastAsia="Times New Roman" w:hAnsi="Times New Roman" w:cs="Times New Roman"/>
            <w:sz w:val="16"/>
            <w:szCs w:val="16"/>
            <w:u w:val="single"/>
          </w:rPr>
          <w:t>Rainforest Alliance</w:t>
        </w:r>
      </w:hyperlink>
      <w:r>
        <w:rPr>
          <w:rFonts w:ascii="Times New Roman" w:eastAsia="Times New Roman" w:hAnsi="Times New Roman" w:cs="Times New Roman"/>
          <w:sz w:val="16"/>
          <w:szCs w:val="16"/>
        </w:rPr>
        <w:t>,</w:t>
      </w:r>
      <w:hyperlink r:id="rId5">
        <w:r>
          <w:rPr>
            <w:rFonts w:ascii="Times New Roman" w:eastAsia="Times New Roman" w:hAnsi="Times New Roman" w:cs="Times New Roman"/>
            <w:sz w:val="16"/>
            <w:szCs w:val="16"/>
          </w:rPr>
          <w:t xml:space="preserve"> </w:t>
        </w:r>
      </w:hyperlink>
      <w:hyperlink r:id="rId6">
        <w:r>
          <w:rPr>
            <w:rFonts w:ascii="Times New Roman" w:eastAsia="Times New Roman" w:hAnsi="Times New Roman" w:cs="Times New Roman"/>
            <w:sz w:val="16"/>
            <w:szCs w:val="16"/>
            <w:u w:val="single"/>
          </w:rPr>
          <w:t>Fair Trade</w:t>
        </w:r>
      </w:hyperlink>
      <w:r>
        <w:rPr>
          <w:rFonts w:ascii="Times New Roman" w:eastAsia="Times New Roman" w:hAnsi="Times New Roman" w:cs="Times New Roman"/>
          <w:sz w:val="16"/>
          <w:szCs w:val="16"/>
        </w:rPr>
        <w:t>, and</w:t>
      </w:r>
      <w:hyperlink r:id="rId7">
        <w:r>
          <w:rPr>
            <w:rFonts w:ascii="Times New Roman" w:eastAsia="Times New Roman" w:hAnsi="Times New Roman" w:cs="Times New Roman"/>
            <w:sz w:val="16"/>
            <w:szCs w:val="16"/>
          </w:rPr>
          <w:t xml:space="preserve"> </w:t>
        </w:r>
      </w:hyperlink>
      <w:hyperlink r:id="rId8">
        <w:r>
          <w:rPr>
            <w:rFonts w:ascii="Times New Roman" w:eastAsia="Times New Roman" w:hAnsi="Times New Roman" w:cs="Times New Roman"/>
            <w:sz w:val="16"/>
            <w:szCs w:val="16"/>
            <w:u w:val="single"/>
          </w:rPr>
          <w:t>FSC</w:t>
        </w:r>
      </w:hyperlink>
      <w:r>
        <w:rPr>
          <w:rFonts w:ascii="Times New Roman" w:eastAsia="Times New Roman" w:hAnsi="Times New Roman" w:cs="Times New Roman"/>
          <w:sz w:val="16"/>
          <w:szCs w:val="16"/>
          <w:u w:val="single"/>
        </w:rPr>
        <w:t>.</w:t>
      </w:r>
    </w:p>
  </w:footnote>
  <w:footnote w:id="2">
    <w:p w14:paraId="5F9052EF" w14:textId="77777777" w:rsidR="0039743D" w:rsidRDefault="00000000">
      <w:pPr>
        <w:spacing w:line="240" w:lineRule="auto"/>
        <w:rPr>
          <w:sz w:val="16"/>
          <w:szCs w:val="16"/>
        </w:rPr>
      </w:pPr>
      <w:r>
        <w:rPr>
          <w:vertAlign w:val="superscript"/>
        </w:rPr>
        <w:footnoteRef/>
      </w:r>
      <w:r>
        <w:rPr>
          <w:sz w:val="16"/>
          <w:szCs w:val="16"/>
        </w:rPr>
        <w:t xml:space="preserve"> </w:t>
      </w:r>
      <w:hyperlink r:id="rId9">
        <w:r>
          <w:rPr>
            <w:color w:val="1155CC"/>
            <w:sz w:val="16"/>
            <w:szCs w:val="16"/>
            <w:u w:val="single"/>
          </w:rPr>
          <w:t>https://www.oecd.org/agriculture/topics/water-and-agriculture/</w:t>
        </w:r>
      </w:hyperlink>
    </w:p>
  </w:footnote>
  <w:footnote w:id="3">
    <w:p w14:paraId="3ECA8406" w14:textId="77777777" w:rsidR="0039743D"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Image: </w:t>
      </w:r>
      <w:hyperlink r:id="rId10">
        <w:r>
          <w:rPr>
            <w:rFonts w:ascii="Times New Roman" w:eastAsia="Times New Roman" w:hAnsi="Times New Roman" w:cs="Times New Roman"/>
            <w:color w:val="1155CC"/>
            <w:sz w:val="16"/>
            <w:szCs w:val="16"/>
            <w:u w:val="single"/>
          </w:rPr>
          <w:t>Source</w:t>
        </w:r>
      </w:hyperlink>
    </w:p>
  </w:footnote>
  <w:footnote w:id="4">
    <w:p w14:paraId="7A37B4EA" w14:textId="77777777" w:rsidR="0039743D"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Image: https://www.theleafcharity.com/blog/benefits-of-mangroves-flood-protection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304E" w14:textId="77777777" w:rsidR="00753ECC" w:rsidRPr="004A61D5" w:rsidRDefault="00753ECC" w:rsidP="00753ECC">
    <w:pPr>
      <w:rPr>
        <w:rFonts w:ascii="Roboto" w:hAnsi="Roboto"/>
        <w:color w:val="00BDF3"/>
      </w:rPr>
    </w:pPr>
    <w:r w:rsidRPr="004A61D5">
      <w:rPr>
        <w:rFonts w:ascii="Roboto" w:hAnsi="Roboto"/>
        <w:color w:val="00BDF3"/>
      </w:rPr>
      <w:drawing>
        <wp:anchor distT="0" distB="0" distL="114300" distR="114300" simplePos="0" relativeHeight="251660288" behindDoc="0" locked="0" layoutInCell="1" allowOverlap="1" wp14:anchorId="3879F78E" wp14:editId="3A1AC68C">
          <wp:simplePos x="0" y="0"/>
          <wp:positionH relativeFrom="column">
            <wp:posOffset>0</wp:posOffset>
          </wp:positionH>
          <wp:positionV relativeFrom="paragraph">
            <wp:posOffset>-214630</wp:posOffset>
          </wp:positionV>
          <wp:extent cx="622300" cy="521335"/>
          <wp:effectExtent l="0" t="0" r="0" b="0"/>
          <wp:wrapThrough wrapText="bothSides">
            <wp:wrapPolygon edited="0">
              <wp:start x="882" y="4210"/>
              <wp:lineTo x="882" y="21048"/>
              <wp:lineTo x="8376" y="21048"/>
              <wp:lineTo x="16310" y="19995"/>
              <wp:lineTo x="20278" y="17890"/>
              <wp:lineTo x="19396" y="6840"/>
              <wp:lineTo x="18514" y="4210"/>
              <wp:lineTo x="882" y="4210"/>
            </wp:wrapPolygon>
          </wp:wrapThrough>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62230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1D5">
      <w:rPr>
        <w:rFonts w:ascii="Roboto" w:hAnsi="Roboto"/>
        <w:color w:val="00BDF3"/>
      </w:rPr>
      <w:drawing>
        <wp:anchor distT="0" distB="0" distL="114300" distR="114300" simplePos="0" relativeHeight="251659264" behindDoc="0" locked="0" layoutInCell="1" allowOverlap="1" wp14:anchorId="303FB909" wp14:editId="17AA4F63">
          <wp:simplePos x="0" y="0"/>
          <wp:positionH relativeFrom="column">
            <wp:posOffset>5016500</wp:posOffset>
          </wp:positionH>
          <wp:positionV relativeFrom="paragraph">
            <wp:posOffset>-215900</wp:posOffset>
          </wp:positionV>
          <wp:extent cx="1041400" cy="521335"/>
          <wp:effectExtent l="0" t="0" r="0" b="0"/>
          <wp:wrapThrough wrapText="bothSides">
            <wp:wrapPolygon edited="0">
              <wp:start x="0" y="0"/>
              <wp:lineTo x="0" y="21048"/>
              <wp:lineTo x="21337" y="21048"/>
              <wp:lineTo x="21337" y="0"/>
              <wp:lineTo x="0" y="0"/>
            </wp:wrapPolygon>
          </wp:wrapThrough>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2" cstate="print">
                    <a:extLst>
                      <a:ext uri="{28A0092B-C50C-407E-A947-70E740481C1C}">
                        <a14:useLocalDpi xmlns:a14="http://schemas.microsoft.com/office/drawing/2010/main"/>
                      </a:ext>
                    </a:extLst>
                  </a:blip>
                  <a:stretch>
                    <a:fillRect/>
                  </a:stretch>
                </pic:blipFill>
                <pic:spPr>
                  <a:xfrm>
                    <a:off x="0" y="0"/>
                    <a:ext cx="1041400" cy="521335"/>
                  </a:xfrm>
                  <a:prstGeom prst="rect">
                    <a:avLst/>
                  </a:prstGeom>
                </pic:spPr>
              </pic:pic>
            </a:graphicData>
          </a:graphic>
          <wp14:sizeRelH relativeFrom="margin">
            <wp14:pctWidth>0</wp14:pctWidth>
          </wp14:sizeRelH>
          <wp14:sizeRelV relativeFrom="margin">
            <wp14:pctHeight>0</wp14:pctHeight>
          </wp14:sizeRelV>
        </wp:anchor>
      </w:drawing>
    </w:r>
    <w:r w:rsidRPr="004A61D5">
      <w:rPr>
        <w:rFonts w:ascii="Roboto" w:hAnsi="Roboto"/>
        <w:color w:val="00BDF3"/>
      </w:rPr>
      <w:t>Africa Office</w:t>
    </w:r>
  </w:p>
  <w:p w14:paraId="7E2B78CE" w14:textId="77777777" w:rsidR="0039743D" w:rsidRDefault="003974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A59CA"/>
    <w:multiLevelType w:val="multilevel"/>
    <w:tmpl w:val="A20AE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E5609D"/>
    <w:multiLevelType w:val="multilevel"/>
    <w:tmpl w:val="7D08F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1626C9"/>
    <w:multiLevelType w:val="multilevel"/>
    <w:tmpl w:val="67128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5DB0BE7"/>
    <w:multiLevelType w:val="multilevel"/>
    <w:tmpl w:val="77740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A60564A"/>
    <w:multiLevelType w:val="multilevel"/>
    <w:tmpl w:val="5D68F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B9B21AE"/>
    <w:multiLevelType w:val="multilevel"/>
    <w:tmpl w:val="A0B85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00121135">
    <w:abstractNumId w:val="1"/>
  </w:num>
  <w:num w:numId="2" w16cid:durableId="1040596807">
    <w:abstractNumId w:val="3"/>
  </w:num>
  <w:num w:numId="3" w16cid:durableId="91322317">
    <w:abstractNumId w:val="2"/>
  </w:num>
  <w:num w:numId="4" w16cid:durableId="576091287">
    <w:abstractNumId w:val="0"/>
  </w:num>
  <w:num w:numId="5" w16cid:durableId="892235696">
    <w:abstractNumId w:val="5"/>
  </w:num>
  <w:num w:numId="6" w16cid:durableId="705299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43D"/>
    <w:rsid w:val="00052F0D"/>
    <w:rsid w:val="0039743D"/>
    <w:rsid w:val="004D4035"/>
    <w:rsid w:val="00753ECC"/>
    <w:rsid w:val="00E93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A029E0"/>
  <w15:docId w15:val="{D2C5BBF5-F51B-7A4E-A166-87EDDE4F4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53ECC"/>
    <w:pPr>
      <w:tabs>
        <w:tab w:val="center" w:pos="4513"/>
        <w:tab w:val="right" w:pos="9026"/>
      </w:tabs>
      <w:spacing w:line="240" w:lineRule="auto"/>
    </w:pPr>
  </w:style>
  <w:style w:type="character" w:customStyle="1" w:styleId="HeaderChar">
    <w:name w:val="Header Char"/>
    <w:basedOn w:val="DefaultParagraphFont"/>
    <w:link w:val="Header"/>
    <w:uiPriority w:val="99"/>
    <w:rsid w:val="00753ECC"/>
  </w:style>
  <w:style w:type="paragraph" w:styleId="Footer">
    <w:name w:val="footer"/>
    <w:basedOn w:val="Normal"/>
    <w:link w:val="FooterChar"/>
    <w:uiPriority w:val="99"/>
    <w:unhideWhenUsed/>
    <w:rsid w:val="00753ECC"/>
    <w:pPr>
      <w:tabs>
        <w:tab w:val="center" w:pos="4513"/>
        <w:tab w:val="right" w:pos="9026"/>
      </w:tabs>
      <w:spacing w:line="240" w:lineRule="auto"/>
    </w:pPr>
  </w:style>
  <w:style w:type="character" w:customStyle="1" w:styleId="FooterChar">
    <w:name w:val="Footer Char"/>
    <w:basedOn w:val="DefaultParagraphFont"/>
    <w:link w:val="Footer"/>
    <w:uiPriority w:val="99"/>
    <w:rsid w:val="00753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planvivo.org/mikoko-pamoja" TargetMode="External"/><Relationship Id="rId21" Type="http://schemas.openxmlformats.org/officeDocument/2006/relationships/hyperlink" Target="https://cafeconsortium.org/index.php/members/" TargetMode="External"/><Relationship Id="rId42" Type="http://schemas.openxmlformats.org/officeDocument/2006/relationships/hyperlink" Target="https://www.ecobusiness.fund/en/" TargetMode="External"/><Relationship Id="rId47" Type="http://schemas.openxmlformats.org/officeDocument/2006/relationships/hyperlink" Target="https://www.andgreen.fund/" TargetMode="External"/><Relationship Id="rId63" Type="http://schemas.openxmlformats.org/officeDocument/2006/relationships/hyperlink" Target="https://www.ifpri.org/blog/can-weather-index-insurance-help-farmers-adapt-climate-change" TargetMode="External"/><Relationship Id="rId68" Type="http://schemas.openxmlformats.org/officeDocument/2006/relationships/hyperlink" Target="https://s3.amazonaws.com/tnc-craft/Map-Emerging-Water-Funds-in-Africa-June-2020_final.png?mtime=20200702191601" TargetMode="External"/><Relationship Id="rId84" Type="http://schemas.openxmlformats.org/officeDocument/2006/relationships/hyperlink" Target="https://www.sanergy.com/" TargetMode="External"/><Relationship Id="rId89" Type="http://schemas.openxmlformats.org/officeDocument/2006/relationships/image" Target="media/image4.png"/><Relationship Id="rId112" Type="http://schemas.openxmlformats.org/officeDocument/2006/relationships/hyperlink" Target="https://www.researchgate.net/publication/261653618_7_The_evolution_of_water_markets_in_Chile" TargetMode="External"/><Relationship Id="rId16" Type="http://schemas.openxmlformats.org/officeDocument/2006/relationships/hyperlink" Target="https://www.thegef.org/what-we-do/topics/special-climate-change-fund-sccf" TargetMode="External"/><Relationship Id="rId107" Type="http://schemas.openxmlformats.org/officeDocument/2006/relationships/hyperlink" Target="https://www.mdba.gov.au/water-management/managing-water/water-markets-trade" TargetMode="External"/><Relationship Id="rId11" Type="http://schemas.openxmlformats.org/officeDocument/2006/relationships/hyperlink" Target="https://www.adb.org/sites/default/files/publication/512376/mdbs-private-sector-sustainable-development.pdf" TargetMode="External"/><Relationship Id="rId32" Type="http://schemas.openxmlformats.org/officeDocument/2006/relationships/hyperlink" Target="https://www.afdb.org/fr/news-and-events/niger-basin-authority-will-get-us-134-million-to-spur-development-and-climate-change-adaptation-in-the-niger-basin-pidacc-18654" TargetMode="External"/><Relationship Id="rId37" Type="http://schemas.openxmlformats.org/officeDocument/2006/relationships/hyperlink" Target="https://aipwater.org/" TargetMode="External"/><Relationship Id="rId53" Type="http://schemas.openxmlformats.org/officeDocument/2006/relationships/hyperlink" Target="https://gca.org/wp-content/uploads/2021/10/Green-Bonds-for-Climate-Resilience_State-of-Play-and-Roadmap-to-Scale.pdf" TargetMode="External"/><Relationship Id="rId58" Type="http://schemas.openxmlformats.org/officeDocument/2006/relationships/hyperlink" Target="https://www.ecobusiness.fund/en/publications" TargetMode="External"/><Relationship Id="rId74" Type="http://schemas.openxmlformats.org/officeDocument/2006/relationships/hyperlink" Target="https://www.quantifiedventures.com/blog/pay-for-success-legislation-passed" TargetMode="External"/><Relationship Id="rId79" Type="http://schemas.openxmlformats.org/officeDocument/2006/relationships/hyperlink" Target="http://www.seattle.gov/utilities/your-services/discounts-and-incentives/stormwater-facility-credit" TargetMode="External"/><Relationship Id="rId102" Type="http://schemas.openxmlformats.org/officeDocument/2006/relationships/hyperlink" Target="https://www.reddprojectsdatabase.org/view/map.php" TargetMode="External"/><Relationship Id="rId123" Type="http://schemas.openxmlformats.org/officeDocument/2006/relationships/hyperlink" Target="https://www.biofund.org.mz/en/projects/biodiversity-offsets-programme/"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www.cedaf.org.do/eventos/LandTrust/Manual_Landowners_Panama.pdf" TargetMode="External"/><Relationship Id="rId95" Type="http://schemas.openxmlformats.org/officeDocument/2006/relationships/hyperlink" Target="https://conservationtools-production.s3.amazonaws.com/library_item_files/1678/1885/CT_TDR_190122e.pdf?AWSAccessKeyId=AKIAIQFJLILYGVDR4AMQ&amp;Expires=1616245389&amp;Signature=hx%2FMl32HR7KS%2FvBdiPUtfRtCtyk%3D" TargetMode="External"/><Relationship Id="rId22" Type="http://schemas.openxmlformats.org/officeDocument/2006/relationships/hyperlink" Target="http://projectafrica.com/strangebrowser.html" TargetMode="External"/><Relationship Id="rId27" Type="http://schemas.openxmlformats.org/officeDocument/2006/relationships/hyperlink" Target="https://www.cepf.net/impact/global-goals/cepf-and-sustainable-development-goals" TargetMode="External"/><Relationship Id="rId43" Type="http://schemas.openxmlformats.org/officeDocument/2006/relationships/hyperlink" Target="https://www.ecobusiness.fund/en/publications" TargetMode="External"/><Relationship Id="rId48" Type="http://schemas.openxmlformats.org/officeDocument/2006/relationships/hyperlink" Target="http://www.siiaonline.org/wp-content/uploads/2018/05/Working-Paper-Financing-Indonesias-Smallholder-Financing.pdf" TargetMode="External"/><Relationship Id="rId64" Type="http://schemas.openxmlformats.org/officeDocument/2006/relationships/hyperlink" Target="https://ccafs.cgiar.org/news/index-insurance-small-farmers-primer" TargetMode="External"/><Relationship Id="rId69" Type="http://schemas.openxmlformats.org/officeDocument/2006/relationships/hyperlink" Target="https://waterfundstoolbox.org/" TargetMode="External"/><Relationship Id="rId113" Type="http://schemas.openxmlformats.org/officeDocument/2006/relationships/hyperlink" Target="https://sswm.info/sswm-university-course/module-4-sustainable-water-supply/further-resources-water-sources-software/tradable-water-rights" TargetMode="External"/><Relationship Id="rId118" Type="http://schemas.openxmlformats.org/officeDocument/2006/relationships/hyperlink" Target="https://www.undp.org/sites/g/files/zskgke326/files/publications/MARES%20Getting%20Started%20PES%20Marine%20and%20Coastal.pdf" TargetMode="External"/><Relationship Id="rId80" Type="http://schemas.openxmlformats.org/officeDocument/2006/relationships/hyperlink" Target="https://tspace.library.utoronto.ca/bitstream/1807/103796/2/Sahib_Khatija__202011_MA_thesis.pdf" TargetMode="External"/><Relationship Id="rId85" Type="http://schemas.openxmlformats.org/officeDocument/2006/relationships/hyperlink" Target="https://sanivation.com/" TargetMode="External"/><Relationship Id="rId12" Type="http://schemas.openxmlformats.org/officeDocument/2006/relationships/hyperlink" Target="https://unfccc.int/topics/climate-finance/resources/multilateral-and-bilateral-funding-sources" TargetMode="External"/><Relationship Id="rId17" Type="http://schemas.openxmlformats.org/officeDocument/2006/relationships/hyperlink" Target="https://www.greenclimate.fund/" TargetMode="External"/><Relationship Id="rId33" Type="http://schemas.openxmlformats.org/officeDocument/2006/relationships/hyperlink" Target="https://zambezira.org/zambezi-valley-development-fund" TargetMode="External"/><Relationship Id="rId38" Type="http://schemas.openxmlformats.org/officeDocument/2006/relationships/hyperlink" Target="https://www.worldwatercouncil.org/sites/default/files/World_Water_Forum_09/WWC-Successful-Blended-Finance-Projects_WEB_EN.pdf" TargetMode="External"/><Relationship Id="rId59" Type="http://schemas.openxmlformats.org/officeDocument/2006/relationships/hyperlink" Target="https://cambioclimatico-regatta.org/index.php/en/latest-news/item/microfinance-for-adaptation-wins-kipepeo-award-for-high-environmental-impact-in-lac" TargetMode="External"/><Relationship Id="rId103" Type="http://schemas.openxmlformats.org/officeDocument/2006/relationships/hyperlink" Target="https://www.afdb.org/fileadmin/uploads/afdb/Documents/Publications/REDD_in_Africa_-_Context__challenges_and_next_steps_of_REDD__mechanisms_in_the_continent.pdf" TargetMode="External"/><Relationship Id="rId108" Type="http://schemas.openxmlformats.org/officeDocument/2006/relationships/hyperlink" Target="https://www.mdba.gov.au/water-management/managing-water/water-markets-trade" TargetMode="External"/><Relationship Id="rId124" Type="http://schemas.openxmlformats.org/officeDocument/2006/relationships/hyperlink" Target="https://www.cbf.org/issues/water-quality-trading/index.html" TargetMode="External"/><Relationship Id="rId129" Type="http://schemas.openxmlformats.org/officeDocument/2006/relationships/fontTable" Target="fontTable.xml"/><Relationship Id="rId54" Type="http://schemas.openxmlformats.org/officeDocument/2006/relationships/hyperlink" Target="https://www.climatebonds.net/transition-finance-home" TargetMode="External"/><Relationship Id="rId70" Type="http://schemas.openxmlformats.org/officeDocument/2006/relationships/hyperlink" Target="https://nature4water.org/" TargetMode="External"/><Relationship Id="rId75" Type="http://schemas.openxmlformats.org/officeDocument/2006/relationships/hyperlink" Target="https://www.ndf.int/what-we-finance/projects/project-database/cloud-forest-blue-energy-mechanism-ndf-c113.html" TargetMode="External"/><Relationship Id="rId91" Type="http://schemas.openxmlformats.org/officeDocument/2006/relationships/hyperlink" Target="http://www.cedaf.org.do/eventos/LandTrust/Manual_Landowners_Panama.pdf" TargetMode="External"/><Relationship Id="rId96" Type="http://schemas.openxmlformats.org/officeDocument/2006/relationships/hyperlink" Target="https://conservationtools.org/guides/12-transfer-of-development-right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netfund.go.ke/project-financing/" TargetMode="External"/><Relationship Id="rId28" Type="http://schemas.openxmlformats.org/officeDocument/2006/relationships/hyperlink" Target="https://unece.org/sites/default/files/2021-09/Funding%20%26amp%3B%20Financing%20transboundary%20water%20cooperationa%20and%20basin%20development_Sept%202021_2110185_E_pdf_web.pdf" TargetMode="External"/><Relationship Id="rId49" Type="http://schemas.openxmlformats.org/officeDocument/2006/relationships/hyperlink" Target="https://agri3.com/" TargetMode="External"/><Relationship Id="rId114" Type="http://schemas.openxmlformats.org/officeDocument/2006/relationships/hyperlink" Target="https://sswm.info/sswm-university-course/module-4-sustainable-water-supply/further-resources-water-sources-software/tradable-water-rights" TargetMode="External"/><Relationship Id="rId119" Type="http://schemas.openxmlformats.org/officeDocument/2006/relationships/image" Target="media/image5.png"/><Relationship Id="rId44" Type="http://schemas.openxmlformats.org/officeDocument/2006/relationships/hyperlink" Target="https://www.ecobusiness.fund/en/publications" TargetMode="External"/><Relationship Id="rId60" Type="http://schemas.openxmlformats.org/officeDocument/2006/relationships/hyperlink" Target="https://unepmeba.org/wp-content/uploads/2020/01/Microfinance_for-Ecosystem_based_Adaptation_EN.pdf" TargetMode="External"/><Relationship Id="rId65" Type="http://schemas.openxmlformats.org/officeDocument/2006/relationships/hyperlink" Target="https://ccafs.cgiar.org/news/index-insurance-small-farmers-primer" TargetMode="External"/><Relationship Id="rId81" Type="http://schemas.openxmlformats.org/officeDocument/2006/relationships/hyperlink" Target="https://waste4change.com/blog/waste-bank-to-support-indonesia-clean-from-waste-2025/" TargetMode="External"/><Relationship Id="rId86" Type="http://schemas.openxmlformats.org/officeDocument/2006/relationships/hyperlink" Target="https://sanivation.com/" TargetMode="External"/><Relationship Id="rId130" Type="http://schemas.openxmlformats.org/officeDocument/2006/relationships/theme" Target="theme/theme1.xml"/><Relationship Id="rId13" Type="http://schemas.openxmlformats.org/officeDocument/2006/relationships/hyperlink" Target="https://www.adaptation-fund.org/" TargetMode="External"/><Relationship Id="rId18" Type="http://schemas.openxmlformats.org/officeDocument/2006/relationships/hyperlink" Target="https://www.cif.org/" TargetMode="External"/><Relationship Id="rId39" Type="http://schemas.openxmlformats.org/officeDocument/2006/relationships/hyperlink" Target="https://www.oecd.org/environment/resources/Making-Blended-Finance-Work-for-Water-and-Sanitation-Policy-Highlights.pdf" TargetMode="External"/><Relationship Id="rId109" Type="http://schemas.openxmlformats.org/officeDocument/2006/relationships/hyperlink" Target="https://waterexchange.com/wp-content/uploads/2021/02/water-12-00233-v2-1.pdf" TargetMode="External"/><Relationship Id="rId34" Type="http://schemas.openxmlformats.org/officeDocument/2006/relationships/hyperlink" Target="https://www.blendedfinance.earth/blended-finance-funds/2020/11/16/the-west-african-initiative-for-climate-smart-agriculture" TargetMode="External"/><Relationship Id="rId50" Type="http://schemas.openxmlformats.org/officeDocument/2006/relationships/hyperlink" Target="https://agri3.com/" TargetMode="External"/><Relationship Id="rId55" Type="http://schemas.openxmlformats.org/officeDocument/2006/relationships/hyperlink" Target="https://aqua-spark.nl/about-us/" TargetMode="External"/><Relationship Id="rId76" Type="http://schemas.openxmlformats.org/officeDocument/2006/relationships/hyperlink" Target="https://www.gprba.org/knowledge/resources/results-based-financing-water-service-providers-kenya" TargetMode="External"/><Relationship Id="rId97" Type="http://schemas.openxmlformats.org/officeDocument/2006/relationships/hyperlink" Target="https://conservationtools.org/guides/12-transfer-of-development-rights" TargetMode="External"/><Relationship Id="rId104" Type="http://schemas.openxmlformats.org/officeDocument/2006/relationships/hyperlink" Target="https://www.forestcarbonpartnership.org/about" TargetMode="External"/><Relationship Id="rId120" Type="http://schemas.openxmlformats.org/officeDocument/2006/relationships/hyperlink" Target="https://www.nrcs.usda.gov/wps/portal/nrcs/detailfull/national/programs/farmbill/?cid=nrcseprd362686" TargetMode="External"/><Relationship Id="rId125" Type="http://schemas.openxmlformats.org/officeDocument/2006/relationships/hyperlink" Target="https://www.wri.org/research/water-quality-trading-programs-international-overview" TargetMode="External"/><Relationship Id="rId7" Type="http://schemas.openxmlformats.org/officeDocument/2006/relationships/hyperlink" Target="https://www.oecd.org/environment/climate-finance-provided-and-mobilised-by-developed-countries-in-2016-2020-286dae5d-en.htm" TargetMode="External"/><Relationship Id="rId71" Type="http://schemas.openxmlformats.org/officeDocument/2006/relationships/image" Target="media/image2.png"/><Relationship Id="rId92" Type="http://schemas.openxmlformats.org/officeDocument/2006/relationships/hyperlink" Target="https://www.conservationeasement.us/resources/" TargetMode="External"/><Relationship Id="rId2" Type="http://schemas.openxmlformats.org/officeDocument/2006/relationships/styles" Target="styles.xml"/><Relationship Id="rId29" Type="http://schemas.openxmlformats.org/officeDocument/2006/relationships/hyperlink" Target="https://aipwater.org/transboundary-water-management/" TargetMode="External"/><Relationship Id="rId24" Type="http://schemas.openxmlformats.org/officeDocument/2006/relationships/hyperlink" Target="https://www.environmentalgrants.org/find/?_region=africa" TargetMode="External"/><Relationship Id="rId40" Type="http://schemas.openxmlformats.org/officeDocument/2006/relationships/hyperlink" Target="https://www.africanwaterfacility.org/" TargetMode="External"/><Relationship Id="rId45" Type="http://schemas.openxmlformats.org/officeDocument/2006/relationships/hyperlink" Target="https://www.moringapartnership.com/" TargetMode="External"/><Relationship Id="rId66" Type="http://schemas.openxmlformats.org/officeDocument/2006/relationships/hyperlink" Target="https://www.adaptation-undp.org/projects/ldcf2-sudan" TargetMode="External"/><Relationship Id="rId87" Type="http://schemas.openxmlformats.org/officeDocument/2006/relationships/hyperlink" Target="https://www.unep.org/news-and-stories/press-release/egyptian-experimental-farm-reveals-possible-market-sewage-farming" TargetMode="External"/><Relationship Id="rId110" Type="http://schemas.openxmlformats.org/officeDocument/2006/relationships/hyperlink" Target="https://waterexchange.com/wp-content/uploads/2021/02/water-12-00233-v2-1.pdf" TargetMode="External"/><Relationship Id="rId115" Type="http://schemas.openxmlformats.org/officeDocument/2006/relationships/hyperlink" Target="https://www.climatefinancelab.org/project/coastal-risk-reduction/" TargetMode="External"/><Relationship Id="rId61" Type="http://schemas.openxmlformats.org/officeDocument/2006/relationships/hyperlink" Target="https://www.conservationfinancealliance.org/incubator-cards/2021/2/23/greenfi" TargetMode="External"/><Relationship Id="rId82" Type="http://schemas.openxmlformats.org/officeDocument/2006/relationships/hyperlink" Target="https://www.youtube.com/watch?v=WFhnwTsPS1k" TargetMode="External"/><Relationship Id="rId19" Type="http://schemas.openxmlformats.org/officeDocument/2006/relationships/image" Target="media/image1.png"/><Relationship Id="rId14" Type="http://schemas.openxmlformats.org/officeDocument/2006/relationships/hyperlink" Target="https://globalebafund.org/" TargetMode="External"/><Relationship Id="rId30" Type="http://schemas.openxmlformats.org/officeDocument/2006/relationships/hyperlink" Target="https://www.okacom.org/sites/default/files/documents/CORB%20Fund%20Factsheet.pdf" TargetMode="External"/><Relationship Id="rId35" Type="http://schemas.openxmlformats.org/officeDocument/2006/relationships/hyperlink" Target="https://www.bcie.org/en/news-and-media/news/article/fondo-verde-para-el-clima-aprueba-us1743-millones-al-bcie-para-para-financiar-el-programa-del-corredor-seco-centroamericano" TargetMode="External"/><Relationship Id="rId56" Type="http://schemas.openxmlformats.org/officeDocument/2006/relationships/hyperlink" Target="https://www.ecobusiness.fund/en/" TargetMode="External"/><Relationship Id="rId77" Type="http://schemas.openxmlformats.org/officeDocument/2006/relationships/hyperlink" Target="https://www.thegef.org/projects-operations/projects/8032" TargetMode="External"/><Relationship Id="rId100" Type="http://schemas.openxmlformats.org/officeDocument/2006/relationships/hyperlink" Target="https://www.theafricareport.com/239622/time-for-action-on-africas-carbon-market-opportunity/" TargetMode="External"/><Relationship Id="rId105" Type="http://schemas.openxmlformats.org/officeDocument/2006/relationships/hyperlink" Target="https://www.wildlifeworks.com/what-we-do" TargetMode="External"/><Relationship Id="rId126" Type="http://schemas.openxmlformats.org/officeDocument/2006/relationships/footer" Target="footer1.xml"/><Relationship Id="rId8" Type="http://schemas.openxmlformats.org/officeDocument/2006/relationships/hyperlink" Target="https://www.oecd.org/environment/climate-finance-provided-and-mobilised-by-developed-countries-in-2016-2020-286dae5d-en.htm" TargetMode="External"/><Relationship Id="rId51" Type="http://schemas.openxmlformats.org/officeDocument/2006/relationships/hyperlink" Target="https://www.ifc.org/wps/wcm/connect/982eb7ef-1daa-49ca-b9c0-e6f3a2ddcd88/FINAL+Forests+Bond+Factsheet+10-5.pdf?MOD=AJPERES&amp;CVID=lxS1w0E" TargetMode="External"/><Relationship Id="rId72" Type="http://schemas.openxmlformats.org/officeDocument/2006/relationships/image" Target="media/image3.png"/><Relationship Id="rId93" Type="http://schemas.openxmlformats.org/officeDocument/2006/relationships/hyperlink" Target="https://panorama.solutions/en/solution/biodiversity-tax-incentives-south-africas-protected-area-network" TargetMode="External"/><Relationship Id="rId98" Type="http://schemas.openxmlformats.org/officeDocument/2006/relationships/hyperlink" Target="https://www.mckinsey.com/capabilities/sustainability/our-insights/a-blueprint-for-scaling-voluntary-carbon-markets-to-meet-the-climate-challenge" TargetMode="External"/><Relationship Id="rId121" Type="http://schemas.openxmlformats.org/officeDocument/2006/relationships/hyperlink" Target="https://www.nrcs.usda.gov/wps/portal/nrcs/detailfull/national/programs/farmbill/?cid=nrcseprd362686" TargetMode="External"/><Relationship Id="rId3" Type="http://schemas.openxmlformats.org/officeDocument/2006/relationships/settings" Target="settings.xml"/><Relationship Id="rId25" Type="http://schemas.openxmlformats.org/officeDocument/2006/relationships/hyperlink" Target="https://www.cepf.net/our-work/biodiversity-hotspots" TargetMode="External"/><Relationship Id="rId46" Type="http://schemas.openxmlformats.org/officeDocument/2006/relationships/hyperlink" Target="https://www.unccd.int/land-and-life/land-degradation-neutrality/impact-investment-fund-land-degradation-neutrality" TargetMode="External"/><Relationship Id="rId67" Type="http://schemas.openxmlformats.org/officeDocument/2006/relationships/hyperlink" Target="https://www.unepdhi.org/nature-based-solutions-to-emerging-water-challenges-in-the-asia-pacific-region/" TargetMode="External"/><Relationship Id="rId116" Type="http://schemas.openxmlformats.org/officeDocument/2006/relationships/hyperlink" Target="https://www.climatefinancelab.org/project/coastal-risk-reduction/" TargetMode="External"/><Relationship Id="rId20" Type="http://schemas.openxmlformats.org/officeDocument/2006/relationships/hyperlink" Target="https://apact.africa/" TargetMode="External"/><Relationship Id="rId41" Type="http://schemas.openxmlformats.org/officeDocument/2006/relationships/hyperlink" Target="https://nbs.capitalforclimate.com/" TargetMode="External"/><Relationship Id="rId62" Type="http://schemas.openxmlformats.org/officeDocument/2006/relationships/hyperlink" Target="https://www.microsfere.org/who-we-are.html" TargetMode="External"/><Relationship Id="rId83" Type="http://schemas.openxmlformats.org/officeDocument/2006/relationships/hyperlink" Target="https://www.sanergy.com/" TargetMode="External"/><Relationship Id="rId88" Type="http://schemas.openxmlformats.org/officeDocument/2006/relationships/hyperlink" Target="https://www.unep.org/news-and-stories/press-release/egyptian-experimental-farm-reveals-possible-market-sewage-farming" TargetMode="External"/><Relationship Id="rId111" Type="http://schemas.openxmlformats.org/officeDocument/2006/relationships/hyperlink" Target="https://www.mdpi.com/2073-4441/11/5/1006/htm" TargetMode="External"/><Relationship Id="rId15" Type="http://schemas.openxmlformats.org/officeDocument/2006/relationships/hyperlink" Target="https://www.thegef.org/what-we-do/topics/least-developed-countries-fund-ldcf" TargetMode="External"/><Relationship Id="rId36" Type="http://schemas.openxmlformats.org/officeDocument/2006/relationships/hyperlink" Target="https://www.bcie.org/en/news-and-media/news/article/fondo-verde-para-el-clima-aprueba-us1743-millones-al-bcie-para-para-financiar-el-programa-del-corredor-seco-centroamericano" TargetMode="External"/><Relationship Id="rId57" Type="http://schemas.openxmlformats.org/officeDocument/2006/relationships/hyperlink" Target="https://www.ecobusiness.fund/en/publications" TargetMode="External"/><Relationship Id="rId106" Type="http://schemas.openxmlformats.org/officeDocument/2006/relationships/hyperlink" Target="https://www.mikokopamoja.org/" TargetMode="External"/><Relationship Id="rId127" Type="http://schemas.openxmlformats.org/officeDocument/2006/relationships/header" Target="header1.xml"/><Relationship Id="rId10" Type="http://schemas.openxmlformats.org/officeDocument/2006/relationships/hyperlink" Target="https://www.miga.org/sites/default/files/2021-08/2020-Joint-MDB-report-on-climate-finance_Report_final-web.pdf" TargetMode="External"/><Relationship Id="rId31" Type="http://schemas.openxmlformats.org/officeDocument/2006/relationships/hyperlink" Target="https://www.afdb.org/fr/news-and-events/niger-basin-authority-will-get-us-134-million-to-spur-development-and-climate-change-adaptation-in-the-niger-basin-pidacc-18654" TargetMode="External"/><Relationship Id="rId52" Type="http://schemas.openxmlformats.org/officeDocument/2006/relationships/hyperlink" Target="https://oneacrefund.org/2021-annual-report/" TargetMode="External"/><Relationship Id="rId73" Type="http://schemas.openxmlformats.org/officeDocument/2006/relationships/hyperlink" Target="https://www.quantifiedventures.com/blog/pay-for-success-legislation-passed" TargetMode="External"/><Relationship Id="rId78" Type="http://schemas.openxmlformats.org/officeDocument/2006/relationships/hyperlink" Target="http://www.seattle.gov/utilities/your-services/discounts-and-incentives/stormwater-facility-credit" TargetMode="External"/><Relationship Id="rId94" Type="http://schemas.openxmlformats.org/officeDocument/2006/relationships/hyperlink" Target="https://conservationtools-production.s3.amazonaws.com/library_item_files/1678/1885/CT_TDR_190122e.pdf?AWSAccessKeyId=AKIAIQFJLILYGVDR4AMQ&amp;Expires=1616245389&amp;Signature=hx%2FMl32HR7KS%2FvBdiPUtfRtCtyk%3D" TargetMode="External"/><Relationship Id="rId99" Type="http://schemas.openxmlformats.org/officeDocument/2006/relationships/hyperlink" Target="https://www.forbes.com/sites/kensilverstein/2022/07/24/if-gabons-largest-ever-carbon-credit-sale-works-it-will-be-world-changing/?sh=1911ae337ebc" TargetMode="External"/><Relationship Id="rId101" Type="http://schemas.openxmlformats.org/officeDocument/2006/relationships/hyperlink" Target="https://www.climatefinancelab.org/project/the-fund-for-nature/" TargetMode="External"/><Relationship Id="rId122" Type="http://schemas.openxmlformats.org/officeDocument/2006/relationships/hyperlink" Target="https://www.biofund.org.mz/en/projects/biodiversity-offsets-programme/" TargetMode="External"/><Relationship Id="rId4" Type="http://schemas.openxmlformats.org/officeDocument/2006/relationships/webSettings" Target="webSettings.xml"/><Relationship Id="rId9" Type="http://schemas.openxmlformats.org/officeDocument/2006/relationships/hyperlink" Target="https://www.oecd.org/environment/climate-finance-provided-and-mobilised-by-developed-countries-in-2016-2020-286dae5d-en.htm" TargetMode="External"/><Relationship Id="rId26" Type="http://schemas.openxmlformats.org/officeDocument/2006/relationships/hyperlink" Target="https://www.cepf.net/impact/global-goals/cepf-and-climate-chang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sc.org/en/fsc-labels" TargetMode="External"/><Relationship Id="rId3" Type="http://schemas.openxmlformats.org/officeDocument/2006/relationships/hyperlink" Target="https://www.rainforest-alliance.org/business/resource-item/whats-in-our-2020-certification-program-climate-smart-agriculture/" TargetMode="External"/><Relationship Id="rId7" Type="http://schemas.openxmlformats.org/officeDocument/2006/relationships/hyperlink" Target="https://fsc.org/en/fsc-labels" TargetMode="External"/><Relationship Id="rId2" Type="http://schemas.openxmlformats.org/officeDocument/2006/relationships/hyperlink" Target="https://nationalzoo.si.edu/migratory-birds/bird-friendly-coffee" TargetMode="External"/><Relationship Id="rId1" Type="http://schemas.openxmlformats.org/officeDocument/2006/relationships/hyperlink" Target="https://nationalzoo.si.edu/migratory-birds/bird-friendly-coffee" TargetMode="External"/><Relationship Id="rId6" Type="http://schemas.openxmlformats.org/officeDocument/2006/relationships/hyperlink" Target="https://www.fairtrade.net/issue/environment" TargetMode="External"/><Relationship Id="rId5" Type="http://schemas.openxmlformats.org/officeDocument/2006/relationships/hyperlink" Target="https://www.fairtrade.net/issue/environment" TargetMode="External"/><Relationship Id="rId10" Type="http://schemas.openxmlformats.org/officeDocument/2006/relationships/hyperlink" Target="https://andyarthur.org/thematic-map-adirondack-conservation-easements.html" TargetMode="External"/><Relationship Id="rId4" Type="http://schemas.openxmlformats.org/officeDocument/2006/relationships/hyperlink" Target="https://www.rainforest-alliance.org/business/resource-item/whats-in-our-2020-certification-program-climate-smart-agriculture/" TargetMode="External"/><Relationship Id="rId9" Type="http://schemas.openxmlformats.org/officeDocument/2006/relationships/hyperlink" Target="https://www.oecd.org/agriculture/topics/water-and-agricultu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4402</Words>
  <Characters>25097</Characters>
  <Application>Microsoft Office Word</Application>
  <DocSecurity>0</DocSecurity>
  <Lines>209</Lines>
  <Paragraphs>58</Paragraphs>
  <ScaleCrop>false</ScaleCrop>
  <Company/>
  <LinksUpToDate>false</LinksUpToDate>
  <CharactersWithSpaces>29441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Glennie</cp:lastModifiedBy>
  <cp:revision>3</cp:revision>
  <dcterms:created xsi:type="dcterms:W3CDTF">2022-10-31T03:20:00Z</dcterms:created>
  <dcterms:modified xsi:type="dcterms:W3CDTF">2022-10-31T03:37:00Z</dcterms:modified>
</cp:coreProperties>
</file>